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E1" w:rsidRDefault="00485AE1" w:rsidP="00C33ABA">
      <w:pPr>
        <w:ind w:firstLine="720"/>
        <w:jc w:val="both"/>
        <w:rPr>
          <w:lang w:val="sr-Cyrl-RS"/>
        </w:rPr>
      </w:pPr>
    </w:p>
    <w:p w:rsidR="00485AE1" w:rsidRDefault="00485AE1" w:rsidP="00C33ABA">
      <w:pPr>
        <w:ind w:firstLine="720"/>
        <w:jc w:val="both"/>
        <w:rPr>
          <w:lang w:val="sr-Cyrl-RS"/>
        </w:rPr>
      </w:pPr>
    </w:p>
    <w:p w:rsidR="00C33ABA" w:rsidRDefault="00C33ABA" w:rsidP="00C33ABA">
      <w:pPr>
        <w:ind w:firstLine="720"/>
        <w:jc w:val="both"/>
        <w:rPr>
          <w:lang w:val="sr-Cyrl-RS"/>
        </w:rPr>
      </w:pPr>
      <w:r w:rsidRPr="00300171">
        <w:t xml:space="preserve">На основу члана </w:t>
      </w:r>
      <w:r w:rsidR="0063769D">
        <w:rPr>
          <w:lang w:val="sr-Cyrl-RS"/>
        </w:rPr>
        <w:t>5</w:t>
      </w:r>
      <w:r>
        <w:t>.</w:t>
      </w:r>
      <w:r w:rsidR="004016FB">
        <w:rPr>
          <w:lang w:val="sr-Cyrl-RS"/>
        </w:rPr>
        <w:t xml:space="preserve"> Став 3.</w:t>
      </w:r>
      <w:r>
        <w:t xml:space="preserve"> </w:t>
      </w:r>
      <w:r w:rsidRPr="00300171">
        <w:t xml:space="preserve">Закона о порезима на имовину  </w:t>
      </w:r>
      <w:r w:rsidR="004016FB" w:rsidRPr="00D454AB">
        <w:t>("Сл. гласник РС", бр. 26/2001, "Сл. лист СРЈ", бр. 42/2002 - одлука СУС и "Сл. гласник РС", бр. 80/2002, 80/2002 - др. закон, 135/2004, 61/2007, 5/2009, 101/2010, 24/2011, 78/2011, 57/2012 - одлука УС, 47/2013, 68/2014 - др. закон,</w:t>
      </w:r>
      <w:r w:rsidR="004016FB">
        <w:t xml:space="preserve"> 95/2018, 99/2018 - одлука УС</w:t>
      </w:r>
      <w:r w:rsidR="004016FB">
        <w:rPr>
          <w:lang w:val="sr-Cyrl-RS"/>
        </w:rPr>
        <w:t>....</w:t>
      </w:r>
      <w:r w:rsidR="004016FB" w:rsidRPr="00D454AB">
        <w:t>86/2019</w:t>
      </w:r>
      <w:r w:rsidR="004016FB">
        <w:rPr>
          <w:lang w:val="sr-Cyrl-RS"/>
        </w:rPr>
        <w:t xml:space="preserve">, 144/2020 и </w:t>
      </w:r>
      <w:r>
        <w:t>118/21</w:t>
      </w:r>
      <w:r w:rsidRPr="00300171">
        <w:t>)</w:t>
      </w:r>
      <w:r>
        <w:rPr>
          <w:lang w:val="sr-Cyrl-RS"/>
        </w:rPr>
        <w:t xml:space="preserve">, </w:t>
      </w:r>
      <w:r w:rsidRPr="00300171">
        <w:t xml:space="preserve">члана </w:t>
      </w:r>
      <w:r>
        <w:rPr>
          <w:lang w:val="en-US"/>
        </w:rPr>
        <w:t>8</w:t>
      </w:r>
      <w:r>
        <w:rPr>
          <w:lang w:val="sr-Cyrl-RS"/>
        </w:rPr>
        <w:t>5</w:t>
      </w:r>
      <w:r w:rsidRPr="00300171">
        <w:t>. став 1. тачка 1. Статута општине Блаце („Служ</w:t>
      </w:r>
      <w:r>
        <w:t>бени лист општине Блаце“,</w:t>
      </w:r>
      <w:r>
        <w:rPr>
          <w:lang w:val="sr-Cyrl-RS"/>
        </w:rPr>
        <w:t xml:space="preserve"> </w:t>
      </w:r>
      <w:r>
        <w:t>број:</w:t>
      </w:r>
      <w:r>
        <w:rPr>
          <w:lang w:val="sr-Cyrl-RS"/>
        </w:rPr>
        <w:t>5</w:t>
      </w:r>
      <w:r>
        <w:rPr>
          <w:lang w:val="en-US"/>
        </w:rPr>
        <w:t>/1</w:t>
      </w:r>
      <w:r>
        <w:rPr>
          <w:lang w:val="sr-Cyrl-RS"/>
        </w:rPr>
        <w:t>9</w:t>
      </w:r>
      <w:r w:rsidRPr="00300171">
        <w:t>)</w:t>
      </w:r>
      <w:r>
        <w:rPr>
          <w:lang w:val="sr-Cyrl-RS"/>
        </w:rPr>
        <w:t>, Одељење</w:t>
      </w:r>
      <w:r w:rsidRPr="00300171">
        <w:t xml:space="preserve"> за буџет, финансије</w:t>
      </w:r>
      <w:r>
        <w:rPr>
          <w:lang w:val="en-US"/>
        </w:rPr>
        <w:t>,</w:t>
      </w:r>
      <w:r w:rsidRPr="00300171">
        <w:t xml:space="preserve"> локалну пореску администрацију</w:t>
      </w:r>
      <w:r>
        <w:rPr>
          <w:lang w:val="sr-Cyrl-RS"/>
        </w:rPr>
        <w:t xml:space="preserve"> и јавне набавке</w:t>
      </w:r>
      <w:r w:rsidRPr="00300171">
        <w:t xml:space="preserve"> доставља:</w:t>
      </w:r>
    </w:p>
    <w:p w:rsidR="00C33ABA" w:rsidRPr="00836AD8" w:rsidRDefault="00C33ABA" w:rsidP="00C33ABA">
      <w:pPr>
        <w:ind w:firstLine="720"/>
        <w:jc w:val="both"/>
        <w:rPr>
          <w:lang w:val="sr-Cyrl-RS"/>
        </w:rPr>
      </w:pPr>
    </w:p>
    <w:p w:rsidR="00C33ABA" w:rsidRPr="00363AD4" w:rsidRDefault="00C33ABA" w:rsidP="00C33ABA">
      <w:pPr>
        <w:jc w:val="both"/>
        <w:rPr>
          <w:b/>
          <w:lang w:val="sr-Cyrl-RS"/>
        </w:rPr>
      </w:pPr>
    </w:p>
    <w:p w:rsidR="00C33ABA" w:rsidRPr="00300171" w:rsidRDefault="00C33ABA" w:rsidP="00C33ABA">
      <w:pPr>
        <w:jc w:val="center"/>
        <w:rPr>
          <w:b/>
        </w:rPr>
      </w:pPr>
      <w:r w:rsidRPr="00300171">
        <w:rPr>
          <w:b/>
        </w:rPr>
        <w:t>НАЦРТ ОДЛУКЕ</w:t>
      </w:r>
    </w:p>
    <w:p w:rsidR="00C33ABA" w:rsidRDefault="00C33ABA" w:rsidP="00C33ABA">
      <w:pPr>
        <w:jc w:val="center"/>
        <w:rPr>
          <w:b/>
          <w:lang w:val="sr-Cyrl-RS"/>
        </w:rPr>
      </w:pPr>
      <w:r w:rsidRPr="00300171">
        <w:rPr>
          <w:b/>
        </w:rPr>
        <w:t xml:space="preserve">О </w:t>
      </w:r>
      <w:r w:rsidR="0063769D">
        <w:rPr>
          <w:b/>
          <w:lang w:val="sr-Cyrl-RS"/>
        </w:rPr>
        <w:t>ВИСИНИ СТОПЕ АМОРТИЗАЦИЈЕ ЗА УТВРЂИВАЊЕ ПОРЕЗА НА ИМОВИНУ</w:t>
      </w:r>
    </w:p>
    <w:p w:rsidR="00C33ABA" w:rsidRDefault="00C33ABA" w:rsidP="00C33ABA">
      <w:pPr>
        <w:jc w:val="center"/>
        <w:rPr>
          <w:b/>
          <w:lang w:val="sr-Cyrl-RS"/>
        </w:rPr>
      </w:pPr>
      <w:r>
        <w:rPr>
          <w:b/>
          <w:lang w:val="sr-Cyrl-RS"/>
        </w:rPr>
        <w:t xml:space="preserve"> НА ТЕРИТОРИЈИ ОПШТИНЕ БЛАЦЕ</w:t>
      </w:r>
    </w:p>
    <w:p w:rsidR="00C33ABA" w:rsidRDefault="00C33ABA" w:rsidP="00C33ABA">
      <w:pPr>
        <w:jc w:val="center"/>
        <w:rPr>
          <w:b/>
          <w:lang w:val="sr-Cyrl-RS"/>
        </w:rPr>
      </w:pPr>
    </w:p>
    <w:p w:rsidR="00C33ABA" w:rsidRDefault="00C33ABA" w:rsidP="00C33ABA">
      <w:pPr>
        <w:jc w:val="center"/>
        <w:rPr>
          <w:b/>
          <w:lang w:val="sr-Cyrl-RS"/>
        </w:rPr>
      </w:pPr>
    </w:p>
    <w:p w:rsidR="00C33ABA" w:rsidRDefault="00C33ABA" w:rsidP="00C33ABA">
      <w:pPr>
        <w:rPr>
          <w:lang w:val="sr-Cyrl-RS"/>
        </w:rPr>
      </w:pPr>
    </w:p>
    <w:p w:rsidR="00C33ABA" w:rsidRDefault="00C33ABA" w:rsidP="00C33ABA">
      <w:pPr>
        <w:jc w:val="center"/>
        <w:rPr>
          <w:b/>
          <w:lang w:val="sr-Cyrl-RS"/>
        </w:rPr>
      </w:pPr>
      <w:r w:rsidRPr="00300171">
        <w:rPr>
          <w:b/>
        </w:rPr>
        <w:t>Члан 1.</w:t>
      </w:r>
    </w:p>
    <w:p w:rsidR="00C33ABA" w:rsidRPr="00836AD8" w:rsidRDefault="00C33ABA" w:rsidP="00C33ABA">
      <w:pPr>
        <w:jc w:val="center"/>
        <w:rPr>
          <w:b/>
          <w:lang w:val="sr-Cyrl-RS"/>
        </w:rPr>
      </w:pPr>
    </w:p>
    <w:p w:rsidR="00C33ABA" w:rsidRDefault="00C33ABA" w:rsidP="00C33ABA">
      <w:pPr>
        <w:ind w:firstLine="708"/>
        <w:jc w:val="both"/>
        <w:rPr>
          <w:lang w:val="sr-Cyrl-RS"/>
        </w:rPr>
      </w:pPr>
      <w:r w:rsidRPr="00300171">
        <w:t>Овом одлуком утврђуј</w:t>
      </w:r>
      <w:r w:rsidR="0063769D">
        <w:rPr>
          <w:lang w:val="sr-Cyrl-RS"/>
        </w:rPr>
        <w:t>е</w:t>
      </w:r>
      <w:r w:rsidRPr="00300171">
        <w:t xml:space="preserve"> се </w:t>
      </w:r>
      <w:r w:rsidR="0063769D">
        <w:rPr>
          <w:lang w:val="sr-Cyrl-RS"/>
        </w:rPr>
        <w:t>висина стопе амортизације за коју се умањује вредност непокретности, осим земљишта, која чини основицу за утврђивање пореза на имовину обвезника који не воде пословне књиге, на непокретностима, осим земљишта, које се налази  на територији општине Блаце.</w:t>
      </w:r>
      <w:r w:rsidR="004967E8">
        <w:rPr>
          <w:lang w:val="sr-Cyrl-RS"/>
        </w:rPr>
        <w:t xml:space="preserve"> </w:t>
      </w:r>
      <w:r w:rsidR="0063769D">
        <w:rPr>
          <w:lang w:val="sr-Cyrl-RS"/>
        </w:rPr>
        <w:t xml:space="preserve"> </w:t>
      </w:r>
    </w:p>
    <w:p w:rsidR="004967E8" w:rsidRDefault="004967E8" w:rsidP="00C33ABA">
      <w:pPr>
        <w:ind w:firstLine="708"/>
        <w:jc w:val="both"/>
        <w:rPr>
          <w:lang w:val="sr-Cyrl-RS"/>
        </w:rPr>
      </w:pPr>
    </w:p>
    <w:p w:rsidR="004967E8" w:rsidRDefault="004967E8" w:rsidP="004967E8">
      <w:pPr>
        <w:rPr>
          <w:lang w:val="sr-Cyrl-RS"/>
        </w:rPr>
      </w:pPr>
    </w:p>
    <w:p w:rsidR="004967E8" w:rsidRPr="004967E8" w:rsidRDefault="004967E8" w:rsidP="004967E8">
      <w:pPr>
        <w:jc w:val="center"/>
        <w:rPr>
          <w:b/>
          <w:lang w:val="sr-Cyrl-RS"/>
        </w:rPr>
      </w:pPr>
      <w:r w:rsidRPr="00300171">
        <w:rPr>
          <w:b/>
        </w:rPr>
        <w:t xml:space="preserve">Члан </w:t>
      </w:r>
      <w:r>
        <w:rPr>
          <w:b/>
          <w:lang w:val="sr-Cyrl-RS"/>
        </w:rPr>
        <w:t>2.</w:t>
      </w:r>
    </w:p>
    <w:p w:rsidR="004967E8" w:rsidRPr="00836AD8" w:rsidRDefault="004967E8" w:rsidP="004967E8">
      <w:pPr>
        <w:jc w:val="center"/>
        <w:rPr>
          <w:b/>
          <w:lang w:val="sr-Cyrl-RS"/>
        </w:rPr>
      </w:pPr>
    </w:p>
    <w:p w:rsidR="00AF7A3C" w:rsidRDefault="0063769D" w:rsidP="004967E8">
      <w:pPr>
        <w:ind w:firstLine="708"/>
        <w:jc w:val="both"/>
        <w:rPr>
          <w:lang w:val="sr-Cyrl-RS"/>
        </w:rPr>
      </w:pPr>
      <w:r>
        <w:rPr>
          <w:lang w:val="sr-Cyrl-RS"/>
        </w:rPr>
        <w:t>Стопа амортизације из члана 1. Ове одлуке износи 1% годишње, применом пропорционалне методе, а највише до 40% .</w:t>
      </w:r>
    </w:p>
    <w:p w:rsidR="00485AE1" w:rsidRDefault="00485AE1" w:rsidP="00485AE1">
      <w:pPr>
        <w:tabs>
          <w:tab w:val="left" w:pos="1080"/>
        </w:tabs>
        <w:autoSpaceDE w:val="0"/>
        <w:autoSpaceDN w:val="0"/>
        <w:adjustRightInd w:val="0"/>
        <w:spacing w:before="120" w:after="240"/>
        <w:ind w:right="-6"/>
        <w:jc w:val="center"/>
        <w:rPr>
          <w:b/>
          <w:bCs/>
          <w:color w:val="000000"/>
          <w:lang w:val="sr-Cyrl-RS" w:eastAsia="en-US"/>
        </w:rPr>
      </w:pPr>
      <w:r w:rsidRPr="00FB701D">
        <w:rPr>
          <w:b/>
          <w:bCs/>
          <w:color w:val="000000"/>
          <w:lang w:eastAsia="en-US"/>
        </w:rPr>
        <w:t xml:space="preserve">Члан </w:t>
      </w:r>
      <w:r>
        <w:rPr>
          <w:b/>
          <w:bCs/>
          <w:color w:val="000000"/>
          <w:lang w:val="sr-Cyrl-RS" w:eastAsia="en-US"/>
        </w:rPr>
        <w:t>3</w:t>
      </w:r>
      <w:r w:rsidRPr="00FB701D">
        <w:rPr>
          <w:b/>
          <w:bCs/>
          <w:color w:val="000000"/>
          <w:lang w:eastAsia="en-US"/>
        </w:rPr>
        <w:t>.</w:t>
      </w:r>
    </w:p>
    <w:p w:rsidR="00485AE1" w:rsidRDefault="00485AE1" w:rsidP="00485AE1">
      <w:pPr>
        <w:ind w:firstLine="708"/>
        <w:jc w:val="both"/>
        <w:rPr>
          <w:lang w:val="sr-Cyrl-RS"/>
        </w:rPr>
      </w:pPr>
      <w:r w:rsidRPr="00B80565">
        <w:rPr>
          <w:bCs/>
          <w:color w:val="000000"/>
          <w:lang w:val="sr-Cyrl-RS" w:eastAsia="en-US"/>
        </w:rPr>
        <w:t>Ступањем</w:t>
      </w:r>
      <w:r>
        <w:rPr>
          <w:bCs/>
          <w:color w:val="000000"/>
          <w:lang w:val="sr-Cyrl-RS" w:eastAsia="en-US"/>
        </w:rPr>
        <w:t xml:space="preserve"> </w:t>
      </w:r>
      <w:r w:rsidRPr="00B80565">
        <w:rPr>
          <w:bCs/>
          <w:color w:val="000000"/>
          <w:lang w:val="sr-Cyrl-RS" w:eastAsia="en-US"/>
        </w:rPr>
        <w:t xml:space="preserve"> </w:t>
      </w:r>
      <w:r>
        <w:rPr>
          <w:bCs/>
          <w:color w:val="000000"/>
          <w:lang w:val="sr-Cyrl-RS" w:eastAsia="en-US"/>
        </w:rPr>
        <w:t xml:space="preserve">на снагу ове одлуке престаје да важи Одлука о утврђивању елемената  пореза  </w:t>
      </w:r>
      <w:r>
        <w:rPr>
          <w:lang w:val="sr-Cyrl-RS"/>
        </w:rPr>
        <w:t xml:space="preserve">на имовину за територију општине Блаце </w:t>
      </w:r>
      <w:r w:rsidRPr="00300171">
        <w:t>(„Служ</w:t>
      </w:r>
      <w:r>
        <w:t>бени лист општине Блаце“,</w:t>
      </w:r>
      <w:r>
        <w:rPr>
          <w:lang w:val="sr-Cyrl-RS"/>
        </w:rPr>
        <w:t xml:space="preserve"> </w:t>
      </w:r>
      <w:r>
        <w:t>број:</w:t>
      </w:r>
      <w:r>
        <w:rPr>
          <w:lang w:val="sr-Cyrl-RS"/>
        </w:rPr>
        <w:t xml:space="preserve"> 6</w:t>
      </w:r>
      <w:r>
        <w:rPr>
          <w:lang w:val="en-US"/>
        </w:rPr>
        <w:t>/1</w:t>
      </w:r>
      <w:r>
        <w:rPr>
          <w:lang w:val="sr-Cyrl-RS"/>
        </w:rPr>
        <w:t>3 и 2/14</w:t>
      </w:r>
      <w:r w:rsidRPr="00300171">
        <w:t>)</w:t>
      </w:r>
      <w:r>
        <w:rPr>
          <w:lang w:val="sr-Cyrl-RS"/>
        </w:rPr>
        <w:t>.</w:t>
      </w:r>
    </w:p>
    <w:p w:rsidR="003C79C2" w:rsidRDefault="003C79C2" w:rsidP="00485AE1">
      <w:pPr>
        <w:ind w:firstLine="708"/>
        <w:jc w:val="both"/>
        <w:rPr>
          <w:lang w:val="sr-Cyrl-RS"/>
        </w:rPr>
      </w:pPr>
    </w:p>
    <w:p w:rsidR="003C79C2" w:rsidRDefault="003C79C2" w:rsidP="00485AE1">
      <w:pPr>
        <w:ind w:firstLine="708"/>
        <w:jc w:val="both"/>
        <w:rPr>
          <w:lang w:val="sr-Cyrl-RS"/>
        </w:rPr>
      </w:pPr>
    </w:p>
    <w:p w:rsidR="003C79C2" w:rsidRDefault="003C79C2" w:rsidP="003C79C2">
      <w:pPr>
        <w:jc w:val="center"/>
        <w:rPr>
          <w:b/>
          <w:lang w:val="sr-Cyrl-RS"/>
        </w:rPr>
      </w:pPr>
      <w:r>
        <w:rPr>
          <w:b/>
        </w:rPr>
        <w:t xml:space="preserve">Члан </w:t>
      </w:r>
      <w:r>
        <w:rPr>
          <w:b/>
          <w:lang w:val="sr-Cyrl-RS"/>
        </w:rPr>
        <w:t>4</w:t>
      </w:r>
      <w:r>
        <w:rPr>
          <w:b/>
        </w:rPr>
        <w:t>.</w:t>
      </w:r>
    </w:p>
    <w:p w:rsidR="003C79C2" w:rsidRPr="003C79C2" w:rsidRDefault="003C79C2" w:rsidP="003C79C2">
      <w:pPr>
        <w:jc w:val="center"/>
        <w:rPr>
          <w:b/>
          <w:lang w:val="sr-Cyrl-RS"/>
        </w:rPr>
      </w:pPr>
    </w:p>
    <w:p w:rsidR="003C79C2" w:rsidRDefault="003C79C2" w:rsidP="003C79C2">
      <w:pPr>
        <w:ind w:firstLine="708"/>
        <w:rPr>
          <w:lang w:val="sr-Cyrl-RS"/>
        </w:rPr>
      </w:pPr>
      <w:r>
        <w:t>Ова Одлука ће бити објављена у “Службеном листу општине Блаце”,а после ступа</w:t>
      </w:r>
      <w:r>
        <w:rPr>
          <w:lang w:val="sr-Cyrl-RS"/>
        </w:rPr>
        <w:t xml:space="preserve">ња </w:t>
      </w:r>
      <w:r w:rsidRPr="00836AD8">
        <w:t>снагу, и на</w:t>
      </w:r>
      <w:r>
        <w:rPr>
          <w:lang w:val="sr-Cyrl-RS"/>
        </w:rPr>
        <w:t xml:space="preserve"> </w:t>
      </w:r>
      <w:r>
        <w:t xml:space="preserve">Интернет порталу општине Блаце - </w:t>
      </w:r>
      <w:r>
        <w:rPr>
          <w:lang w:val="en-US"/>
        </w:rPr>
        <w:t>www</w:t>
      </w:r>
      <w:r>
        <w:t>.</w:t>
      </w:r>
      <w:proofErr w:type="spellStart"/>
      <w:r>
        <w:rPr>
          <w:lang w:val="en-US"/>
        </w:rPr>
        <w:t>blace</w:t>
      </w:r>
      <w:proofErr w:type="spellEnd"/>
      <w:r>
        <w:t>.</w:t>
      </w:r>
      <w:r>
        <w:rPr>
          <w:lang w:val="en-US"/>
        </w:rPr>
        <w:t>org</w:t>
      </w:r>
      <w:r>
        <w:t>.</w:t>
      </w:r>
      <w:proofErr w:type="spellStart"/>
      <w:r>
        <w:rPr>
          <w:lang w:val="en-US"/>
        </w:rPr>
        <w:t>rs</w:t>
      </w:r>
      <w:proofErr w:type="spellEnd"/>
    </w:p>
    <w:p w:rsidR="00485AE1" w:rsidRDefault="00485AE1" w:rsidP="00485AE1">
      <w:pPr>
        <w:ind w:firstLine="708"/>
        <w:jc w:val="both"/>
        <w:rPr>
          <w:lang w:val="sr-Cyrl-RS"/>
        </w:rPr>
      </w:pPr>
    </w:p>
    <w:p w:rsidR="00485AE1" w:rsidRDefault="00485AE1" w:rsidP="00485AE1">
      <w:pPr>
        <w:ind w:left="4320"/>
        <w:rPr>
          <w:b/>
          <w:lang w:val="sr-Cyrl-RS"/>
        </w:rPr>
      </w:pPr>
      <w:r>
        <w:rPr>
          <w:b/>
          <w:lang w:val="sr-Cyrl-RS"/>
        </w:rPr>
        <w:t xml:space="preserve">               </w:t>
      </w:r>
      <w:r w:rsidRPr="00836AD8">
        <w:rPr>
          <w:b/>
        </w:rPr>
        <w:t xml:space="preserve">Члан </w:t>
      </w:r>
      <w:r w:rsidR="003C79C2">
        <w:rPr>
          <w:b/>
          <w:lang w:val="sr-Cyrl-RS"/>
        </w:rPr>
        <w:t>5</w:t>
      </w:r>
      <w:r w:rsidRPr="00836AD8">
        <w:rPr>
          <w:b/>
        </w:rPr>
        <w:t>.</w:t>
      </w:r>
    </w:p>
    <w:p w:rsidR="00485AE1" w:rsidRPr="00485AE1" w:rsidRDefault="00485AE1" w:rsidP="00485AE1">
      <w:pPr>
        <w:ind w:left="4320"/>
        <w:rPr>
          <w:b/>
          <w:lang w:val="sr-Cyrl-RS"/>
        </w:rPr>
      </w:pPr>
    </w:p>
    <w:p w:rsidR="00485AE1" w:rsidRPr="00836AD8" w:rsidRDefault="00485AE1" w:rsidP="00485AE1">
      <w:pPr>
        <w:jc w:val="both"/>
        <w:rPr>
          <w:lang w:val="sr-Cyrl-RS"/>
        </w:rPr>
      </w:pPr>
      <w:r w:rsidRPr="00836AD8">
        <w:tab/>
        <w:t>Ова Одлука ступа на снагу осмог дана од дана објављивања у „Службеном листу општине Блаце“, а примењиваће се од 1. јануара 20</w:t>
      </w:r>
      <w:r w:rsidRPr="00836AD8">
        <w:rPr>
          <w:lang w:val="sr-Cyrl-RS"/>
        </w:rPr>
        <w:t>2</w:t>
      </w:r>
      <w:r>
        <w:rPr>
          <w:lang w:val="sr-Cyrl-RS"/>
        </w:rPr>
        <w:t>3</w:t>
      </w:r>
      <w:r w:rsidRPr="00836AD8">
        <w:t>.године.</w:t>
      </w:r>
    </w:p>
    <w:p w:rsidR="00485AE1" w:rsidRDefault="00485AE1" w:rsidP="00485AE1">
      <w:pPr>
        <w:ind w:firstLine="708"/>
        <w:jc w:val="center"/>
        <w:rPr>
          <w:lang w:val="sr-Cyrl-RS"/>
        </w:rPr>
      </w:pPr>
    </w:p>
    <w:p w:rsidR="00485AE1" w:rsidRDefault="00485AE1" w:rsidP="00485AE1">
      <w:pPr>
        <w:ind w:firstLine="708"/>
        <w:jc w:val="both"/>
        <w:rPr>
          <w:lang w:val="sr-Cyrl-RS"/>
        </w:rPr>
      </w:pPr>
    </w:p>
    <w:p w:rsidR="00AF7A3C" w:rsidRDefault="00AF7A3C" w:rsidP="00485AE1">
      <w:pPr>
        <w:ind w:firstLine="708"/>
        <w:jc w:val="both"/>
        <w:rPr>
          <w:lang w:val="sr-Cyrl-RS"/>
        </w:rPr>
      </w:pPr>
    </w:p>
    <w:p w:rsidR="00485AE1" w:rsidRPr="000A0041" w:rsidRDefault="00485AE1" w:rsidP="00485AE1">
      <w:pPr>
        <w:jc w:val="both"/>
        <w:rPr>
          <w:lang w:val="en-US"/>
        </w:rPr>
      </w:pPr>
      <w:r w:rsidRPr="000A0041">
        <w:t xml:space="preserve">Број: </w:t>
      </w:r>
      <w:r w:rsidRPr="000A0041">
        <w:rPr>
          <w:lang w:val="en-US"/>
        </w:rPr>
        <w:t>III- 0</w:t>
      </w:r>
      <w:r>
        <w:rPr>
          <w:lang w:val="sr-Cyrl-RS"/>
        </w:rPr>
        <w:t>3</w:t>
      </w:r>
      <w:r w:rsidRPr="000A0041">
        <w:rPr>
          <w:lang w:val="en-US"/>
        </w:rPr>
        <w:t>-436-</w:t>
      </w:r>
      <w:r>
        <w:rPr>
          <w:lang w:val="sr-Cyrl-RS"/>
        </w:rPr>
        <w:t xml:space="preserve"> </w:t>
      </w:r>
      <w:r w:rsidR="004016FB">
        <w:rPr>
          <w:lang w:val="sr-Cyrl-RS"/>
        </w:rPr>
        <w:t>2145/2022</w:t>
      </w:r>
      <w:r w:rsidRPr="000A0041">
        <w:t xml:space="preserve">                                                               </w:t>
      </w:r>
      <w:r w:rsidRPr="000A0041">
        <w:rPr>
          <w:lang w:val="en-US"/>
        </w:rPr>
        <w:t xml:space="preserve"> </w:t>
      </w:r>
      <w:r w:rsidRPr="000A0041">
        <w:t xml:space="preserve"> </w:t>
      </w:r>
      <w:r w:rsidRPr="000A0041">
        <w:rPr>
          <w:lang w:val="en-US"/>
        </w:rPr>
        <w:t xml:space="preserve">           </w:t>
      </w:r>
    </w:p>
    <w:p w:rsidR="001D16DD" w:rsidRDefault="00485AE1" w:rsidP="00485AE1">
      <w:pPr>
        <w:jc w:val="both"/>
        <w:rPr>
          <w:lang w:val="sr-Cyrl-RS"/>
        </w:rPr>
      </w:pPr>
      <w:r w:rsidRPr="000A0041">
        <w:t>У</w:t>
      </w:r>
      <w:r w:rsidRPr="000A0041">
        <w:rPr>
          <w:lang w:val="en-US"/>
        </w:rPr>
        <w:t xml:space="preserve"> </w:t>
      </w:r>
      <w:r w:rsidRPr="000A0041">
        <w:t>Блацу,</w:t>
      </w:r>
      <w:r w:rsidRPr="000A0041">
        <w:rPr>
          <w:lang w:val="sr-Cyrl-RS"/>
        </w:rPr>
        <w:t xml:space="preserve"> </w:t>
      </w:r>
      <w:r w:rsidR="004016FB">
        <w:rPr>
          <w:lang w:val="sr-Cyrl-RS"/>
        </w:rPr>
        <w:t>03</w:t>
      </w:r>
      <w:r w:rsidRPr="000A0041">
        <w:rPr>
          <w:lang w:val="en-US"/>
        </w:rPr>
        <w:t>.</w:t>
      </w:r>
      <w:r w:rsidR="004016FB">
        <w:rPr>
          <w:lang w:val="sr-Cyrl-RS"/>
        </w:rPr>
        <w:t>10</w:t>
      </w:r>
      <w:r w:rsidRPr="000A0041">
        <w:rPr>
          <w:lang w:val="en-US"/>
        </w:rPr>
        <w:t>.20</w:t>
      </w:r>
      <w:r w:rsidRPr="000A0041">
        <w:rPr>
          <w:lang w:val="sr-Cyrl-RS"/>
        </w:rPr>
        <w:t>2</w:t>
      </w:r>
      <w:r>
        <w:rPr>
          <w:lang w:val="sr-Cyrl-RS"/>
        </w:rPr>
        <w:t>2</w:t>
      </w:r>
      <w:r w:rsidRPr="000A0041">
        <w:rPr>
          <w:lang w:val="en-US"/>
        </w:rPr>
        <w:t>.</w:t>
      </w:r>
      <w:r w:rsidRPr="000A0041">
        <w:t xml:space="preserve">године   </w:t>
      </w:r>
      <w:r w:rsidRPr="000A0041">
        <w:rPr>
          <w:lang w:val="en-US"/>
        </w:rPr>
        <w:tab/>
      </w:r>
    </w:p>
    <w:p w:rsidR="001D16DD" w:rsidRDefault="001D16DD" w:rsidP="00485AE1">
      <w:pPr>
        <w:jc w:val="both"/>
        <w:rPr>
          <w:lang w:val="sr-Cyrl-RS"/>
        </w:rPr>
      </w:pPr>
    </w:p>
    <w:p w:rsidR="001D16DD" w:rsidRPr="001D16DD" w:rsidRDefault="001D16DD" w:rsidP="001D16DD">
      <w:pPr>
        <w:jc w:val="both"/>
        <w:rPr>
          <w:rFonts w:ascii="Book Antiqua" w:eastAsia="Calibri" w:hAnsi="Book Antiqua"/>
          <w:lang w:eastAsia="en-US"/>
        </w:rPr>
      </w:pPr>
      <w:r w:rsidRPr="001D16DD">
        <w:rPr>
          <w:rFonts w:ascii="Book Antiqua" w:eastAsia="Calibri" w:hAnsi="Book Antiqua"/>
          <w:lang w:eastAsia="en-US"/>
        </w:rPr>
        <w:t>Руководилац одељења</w:t>
      </w:r>
      <w:r w:rsidRPr="001D16DD">
        <w:rPr>
          <w:rFonts w:ascii="Book Antiqua" w:eastAsia="Calibri" w:hAnsi="Book Antiqua"/>
          <w:lang w:eastAsia="en-US"/>
        </w:rPr>
        <w:tab/>
      </w:r>
      <w:r w:rsidRPr="001D16DD">
        <w:rPr>
          <w:rFonts w:ascii="Book Antiqua" w:eastAsia="Calibri" w:hAnsi="Book Antiqua"/>
          <w:lang w:eastAsia="en-US"/>
        </w:rPr>
        <w:tab/>
      </w:r>
      <w:r w:rsidRPr="001D16DD">
        <w:rPr>
          <w:rFonts w:ascii="Book Antiqua" w:eastAsia="Calibri" w:hAnsi="Book Antiqua"/>
          <w:lang w:eastAsia="en-US"/>
        </w:rPr>
        <w:tab/>
      </w:r>
      <w:r w:rsidRPr="001D16DD">
        <w:rPr>
          <w:rFonts w:ascii="Book Antiqua" w:eastAsia="Calibri" w:hAnsi="Book Antiqua"/>
          <w:lang w:eastAsia="en-US"/>
        </w:rPr>
        <w:tab/>
      </w:r>
      <w:r w:rsidRPr="001D16DD">
        <w:rPr>
          <w:rFonts w:ascii="Book Antiqua" w:eastAsia="Calibri" w:hAnsi="Book Antiqua"/>
          <w:lang w:eastAsia="en-US"/>
        </w:rPr>
        <w:tab/>
      </w:r>
      <w:r w:rsidRPr="001D16DD">
        <w:rPr>
          <w:rFonts w:ascii="Book Antiqua" w:eastAsia="Calibri" w:hAnsi="Book Antiqua"/>
          <w:lang w:eastAsia="en-US"/>
        </w:rPr>
        <w:tab/>
      </w:r>
      <w:r w:rsidRPr="001D16DD">
        <w:rPr>
          <w:rFonts w:ascii="Book Antiqua" w:eastAsia="Calibri" w:hAnsi="Book Antiqua"/>
          <w:lang w:eastAsia="en-US"/>
        </w:rPr>
        <w:tab/>
        <w:t xml:space="preserve">    НАЧЕЛНИК</w:t>
      </w:r>
    </w:p>
    <w:p w:rsidR="001D16DD" w:rsidRPr="002B69F1" w:rsidRDefault="001D16DD" w:rsidP="001D16DD">
      <w:pPr>
        <w:jc w:val="both"/>
        <w:rPr>
          <w:rFonts w:ascii="Book Antiqua" w:eastAsia="Calibri" w:hAnsi="Book Antiqua"/>
          <w:lang w:val="sr-Cyrl-RS" w:eastAsia="en-US"/>
        </w:rPr>
      </w:pPr>
      <w:r w:rsidRPr="001D16DD">
        <w:rPr>
          <w:rFonts w:ascii="Book Antiqua" w:eastAsia="Calibri" w:hAnsi="Book Antiqua"/>
          <w:lang w:eastAsia="en-US"/>
        </w:rPr>
        <w:t xml:space="preserve">    Наташа Коцић</w:t>
      </w:r>
      <w:r w:rsidRPr="001D16DD">
        <w:rPr>
          <w:rFonts w:ascii="Book Antiqua" w:eastAsia="Calibri" w:hAnsi="Book Antiqua"/>
          <w:lang w:eastAsia="en-US"/>
        </w:rPr>
        <w:tab/>
      </w:r>
      <w:r w:rsidRPr="001D16DD">
        <w:rPr>
          <w:rFonts w:ascii="Book Antiqua" w:eastAsia="Calibri" w:hAnsi="Book Antiqua"/>
          <w:lang w:eastAsia="en-US"/>
        </w:rPr>
        <w:tab/>
      </w:r>
      <w:r w:rsidRPr="001D16DD">
        <w:rPr>
          <w:rFonts w:ascii="Book Antiqua" w:eastAsia="Calibri" w:hAnsi="Book Antiqua"/>
          <w:lang w:eastAsia="en-US"/>
        </w:rPr>
        <w:tab/>
      </w:r>
      <w:r w:rsidRPr="001D16DD">
        <w:rPr>
          <w:rFonts w:ascii="Book Antiqua" w:eastAsia="Calibri" w:hAnsi="Book Antiqua"/>
          <w:lang w:eastAsia="en-US"/>
        </w:rPr>
        <w:tab/>
      </w:r>
      <w:r w:rsidRPr="001D16DD">
        <w:rPr>
          <w:rFonts w:ascii="Book Antiqua" w:eastAsia="Calibri" w:hAnsi="Book Antiqua"/>
          <w:lang w:eastAsia="en-US"/>
        </w:rPr>
        <w:tab/>
      </w:r>
      <w:r w:rsidRPr="001D16DD">
        <w:rPr>
          <w:rFonts w:ascii="Book Antiqua" w:eastAsia="Calibri" w:hAnsi="Book Antiqua"/>
          <w:lang w:eastAsia="en-US"/>
        </w:rPr>
        <w:tab/>
      </w:r>
      <w:r w:rsidRPr="001D16DD">
        <w:rPr>
          <w:rFonts w:ascii="Book Antiqua" w:eastAsia="Calibri" w:hAnsi="Book Antiqua"/>
          <w:lang w:eastAsia="en-US"/>
        </w:rPr>
        <w:tab/>
      </w:r>
      <w:r w:rsidRPr="001D16DD">
        <w:rPr>
          <w:rFonts w:ascii="Book Antiqua" w:eastAsia="Calibri" w:hAnsi="Book Antiqua"/>
          <w:lang w:eastAsia="en-US"/>
        </w:rPr>
        <w:tab/>
        <w:t>Јасмина Лапчевић</w:t>
      </w:r>
      <w:r w:rsidR="002B69F1">
        <w:rPr>
          <w:rFonts w:ascii="Book Antiqua" w:eastAsia="Calibri" w:hAnsi="Book Antiqua"/>
          <w:lang w:val="sr-Cyrl-RS" w:eastAsia="en-US"/>
        </w:rPr>
        <w:t xml:space="preserve"> с.р.</w:t>
      </w:r>
      <w:bookmarkStart w:id="0" w:name="_GoBack"/>
      <w:bookmarkEnd w:id="0"/>
    </w:p>
    <w:p w:rsidR="001D16DD" w:rsidRPr="001D16DD" w:rsidRDefault="001D16DD" w:rsidP="001D16DD">
      <w:pPr>
        <w:jc w:val="both"/>
        <w:rPr>
          <w:rFonts w:ascii="Book Antiqua" w:eastAsia="Calibri" w:hAnsi="Book Antiqua"/>
          <w:lang w:eastAsia="en-US"/>
        </w:rPr>
      </w:pPr>
    </w:p>
    <w:p w:rsidR="001D16DD" w:rsidRPr="001D16DD" w:rsidRDefault="001D16DD" w:rsidP="001D16DD">
      <w:pPr>
        <w:jc w:val="both"/>
        <w:rPr>
          <w:rFonts w:ascii="Book Antiqua" w:eastAsia="Calibri" w:hAnsi="Book Antiqua"/>
          <w:sz w:val="22"/>
          <w:szCs w:val="22"/>
          <w:lang w:val="sr-Cyrl-RS" w:eastAsia="en-US"/>
        </w:rPr>
      </w:pPr>
      <w:r w:rsidRPr="001D16DD">
        <w:rPr>
          <w:rFonts w:ascii="Book Antiqua" w:eastAsia="Calibri" w:hAnsi="Book Antiqua"/>
          <w:lang w:eastAsia="en-US"/>
        </w:rPr>
        <w:t>Порески инспектор</w:t>
      </w:r>
      <w:r w:rsidRPr="001D16DD">
        <w:rPr>
          <w:rFonts w:ascii="Book Antiqua" w:eastAsia="Calibri" w:hAnsi="Book Antiqua"/>
          <w:lang w:eastAsia="en-US"/>
        </w:rPr>
        <w:tab/>
      </w:r>
      <w:r w:rsidRPr="001D16DD">
        <w:rPr>
          <w:rFonts w:ascii="Book Antiqua" w:eastAsia="Calibri" w:hAnsi="Book Antiqua"/>
          <w:lang w:eastAsia="en-US"/>
        </w:rPr>
        <w:tab/>
      </w:r>
      <w:r w:rsidRPr="001D16DD">
        <w:rPr>
          <w:rFonts w:ascii="Book Antiqua" w:eastAsia="Calibri" w:hAnsi="Book Antiqua"/>
          <w:lang w:eastAsia="en-US"/>
        </w:rPr>
        <w:tab/>
      </w:r>
      <w:r w:rsidRPr="001D16DD">
        <w:rPr>
          <w:rFonts w:ascii="Book Antiqua" w:eastAsia="Calibri" w:hAnsi="Book Antiqua"/>
          <w:lang w:eastAsia="en-US"/>
        </w:rPr>
        <w:tab/>
      </w:r>
      <w:r w:rsidRPr="001D16DD">
        <w:rPr>
          <w:rFonts w:ascii="Book Antiqua" w:eastAsia="Calibri" w:hAnsi="Book Antiqua"/>
          <w:lang w:eastAsia="en-US"/>
        </w:rPr>
        <w:tab/>
      </w:r>
      <w:r w:rsidRPr="001D16DD">
        <w:rPr>
          <w:rFonts w:ascii="Book Antiqua" w:eastAsia="Calibri" w:hAnsi="Book Antiqua"/>
          <w:lang w:eastAsia="en-US"/>
        </w:rPr>
        <w:tab/>
        <w:t xml:space="preserve"> </w:t>
      </w:r>
    </w:p>
    <w:p w:rsidR="00485AE1" w:rsidRPr="000A0041" w:rsidRDefault="001D16DD" w:rsidP="001D16DD">
      <w:pPr>
        <w:jc w:val="both"/>
        <w:rPr>
          <w:lang w:val="en-US"/>
        </w:rPr>
      </w:pPr>
      <w:r w:rsidRPr="001D16DD">
        <w:rPr>
          <w:rFonts w:ascii="Book Antiqua" w:hAnsi="Book Antiqua"/>
        </w:rPr>
        <w:t xml:space="preserve">       Ивана Дуњић</w:t>
      </w:r>
      <w:r w:rsidRPr="001D16DD">
        <w:rPr>
          <w:rFonts w:ascii="Book Antiqua" w:hAnsi="Book Antiqua"/>
        </w:rPr>
        <w:tab/>
      </w:r>
      <w:r w:rsidR="002B69F1">
        <w:rPr>
          <w:rFonts w:ascii="Book Antiqua" w:hAnsi="Book Antiqua"/>
          <w:lang w:val="sr-Cyrl-RS"/>
        </w:rPr>
        <w:t>с.р.</w:t>
      </w:r>
      <w:r w:rsidRPr="001D16DD">
        <w:rPr>
          <w:rFonts w:ascii="Book Antiqua" w:hAnsi="Book Antiqua"/>
        </w:rPr>
        <w:tab/>
      </w:r>
      <w:r w:rsidR="00485AE1" w:rsidRPr="000A0041">
        <w:rPr>
          <w:lang w:val="en-US"/>
        </w:rPr>
        <w:tab/>
      </w:r>
      <w:r w:rsidR="00485AE1" w:rsidRPr="000A0041">
        <w:rPr>
          <w:lang w:val="en-US"/>
        </w:rPr>
        <w:tab/>
      </w:r>
      <w:r w:rsidR="00485AE1" w:rsidRPr="000A0041">
        <w:rPr>
          <w:lang w:val="en-US"/>
        </w:rPr>
        <w:tab/>
      </w:r>
      <w:r w:rsidR="00485AE1" w:rsidRPr="000A0041">
        <w:t xml:space="preserve">            </w:t>
      </w:r>
      <w:r w:rsidR="00485AE1" w:rsidRPr="000A0041">
        <w:rPr>
          <w:lang w:val="en-US"/>
        </w:rPr>
        <w:t xml:space="preserve"> </w:t>
      </w:r>
    </w:p>
    <w:p w:rsidR="00485AE1" w:rsidRPr="000A0041" w:rsidRDefault="00485AE1" w:rsidP="00485AE1">
      <w:pPr>
        <w:jc w:val="both"/>
        <w:rPr>
          <w:lang w:val="sr-Latn-CS"/>
        </w:rPr>
      </w:pPr>
    </w:p>
    <w:p w:rsidR="00485AE1" w:rsidRPr="001D16DD" w:rsidRDefault="001D16DD" w:rsidP="00485AE1">
      <w:pPr>
        <w:ind w:firstLine="708"/>
        <w:jc w:val="center"/>
        <w:rPr>
          <w:lang w:val="sr-Cyrl-RS"/>
        </w:rPr>
      </w:pPr>
      <w:r>
        <w:rPr>
          <w:rFonts w:ascii="Book Antiqua" w:hAnsi="Book Antiqua"/>
          <w:lang w:val="sr-Cyrl-RS"/>
        </w:rPr>
        <w:t xml:space="preserve"> </w:t>
      </w:r>
    </w:p>
    <w:p w:rsidR="004967E8" w:rsidRDefault="004967E8" w:rsidP="004967E8">
      <w:pPr>
        <w:ind w:firstLine="708"/>
        <w:jc w:val="both"/>
        <w:rPr>
          <w:lang w:val="sr-Cyrl-RS"/>
        </w:rPr>
      </w:pPr>
    </w:p>
    <w:p w:rsidR="004967E8" w:rsidRDefault="004967E8" w:rsidP="004967E8">
      <w:pPr>
        <w:ind w:firstLine="708"/>
        <w:jc w:val="center"/>
        <w:rPr>
          <w:lang w:val="sr-Cyrl-RS"/>
        </w:rPr>
      </w:pPr>
    </w:p>
    <w:p w:rsidR="00C33ABA" w:rsidRDefault="00C33ABA" w:rsidP="00C33ABA">
      <w:pPr>
        <w:ind w:firstLine="708"/>
        <w:jc w:val="both"/>
        <w:rPr>
          <w:lang w:val="sr-Cyrl-RS"/>
        </w:rPr>
      </w:pPr>
    </w:p>
    <w:p w:rsidR="00C33ABA" w:rsidRDefault="00C33ABA" w:rsidP="00C33ABA">
      <w:pPr>
        <w:jc w:val="center"/>
        <w:rPr>
          <w:b/>
          <w:lang w:val="sr-Latn-RS"/>
        </w:rPr>
      </w:pPr>
    </w:p>
    <w:p w:rsidR="00376A16" w:rsidRDefault="00376A16" w:rsidP="00C33ABA">
      <w:pPr>
        <w:jc w:val="center"/>
        <w:rPr>
          <w:b/>
          <w:lang w:val="sr-Latn-RS"/>
        </w:rPr>
      </w:pPr>
    </w:p>
    <w:p w:rsidR="00376A16" w:rsidRDefault="00376A16" w:rsidP="00C33ABA">
      <w:pPr>
        <w:jc w:val="center"/>
        <w:rPr>
          <w:b/>
          <w:lang w:val="sr-Latn-RS"/>
        </w:rPr>
      </w:pPr>
    </w:p>
    <w:p w:rsidR="00376A16" w:rsidRDefault="00376A16" w:rsidP="00C33ABA">
      <w:pPr>
        <w:jc w:val="center"/>
        <w:rPr>
          <w:b/>
          <w:lang w:val="sr-Latn-RS"/>
        </w:rPr>
      </w:pPr>
    </w:p>
    <w:p w:rsidR="001D16DD" w:rsidRDefault="001D16DD" w:rsidP="004016FB">
      <w:pPr>
        <w:jc w:val="center"/>
        <w:rPr>
          <w:lang w:val="sr-Cyrl-RS"/>
        </w:rPr>
      </w:pPr>
    </w:p>
    <w:p w:rsidR="001D16DD" w:rsidRDefault="001D16DD" w:rsidP="004016FB">
      <w:pPr>
        <w:jc w:val="center"/>
        <w:rPr>
          <w:lang w:val="sr-Cyrl-RS"/>
        </w:rPr>
      </w:pPr>
    </w:p>
    <w:p w:rsidR="004016FB" w:rsidRPr="004016FB" w:rsidRDefault="004016FB" w:rsidP="004016FB">
      <w:pPr>
        <w:jc w:val="center"/>
        <w:rPr>
          <w:rFonts w:eastAsia="Calibri"/>
          <w:sz w:val="22"/>
          <w:szCs w:val="22"/>
          <w:lang w:val="sr-Cyrl-RS" w:eastAsia="en-US"/>
        </w:rPr>
      </w:pPr>
      <w:r>
        <w:rPr>
          <w:lang w:val="sr-Cyrl-RS"/>
        </w:rPr>
        <w:t xml:space="preserve"> </w:t>
      </w:r>
      <w:r w:rsidRPr="004016FB">
        <w:rPr>
          <w:rFonts w:eastAsia="Calibri"/>
          <w:sz w:val="22"/>
          <w:szCs w:val="22"/>
          <w:lang w:val="en-US" w:eastAsia="en-US"/>
        </w:rPr>
        <w:t>ОБРАЗЛОЖЕЊЕ</w:t>
      </w:r>
    </w:p>
    <w:p w:rsidR="004016FB" w:rsidRPr="004016FB" w:rsidRDefault="004016FB" w:rsidP="004016FB">
      <w:pPr>
        <w:spacing w:line="276" w:lineRule="auto"/>
        <w:jc w:val="center"/>
        <w:rPr>
          <w:rFonts w:eastAsia="Calibri"/>
          <w:sz w:val="22"/>
          <w:szCs w:val="22"/>
          <w:lang w:val="sr-Cyrl-RS" w:eastAsia="en-US"/>
        </w:rPr>
      </w:pPr>
    </w:p>
    <w:p w:rsidR="004016FB" w:rsidRPr="004016FB" w:rsidRDefault="004016FB" w:rsidP="004016FB">
      <w:pPr>
        <w:jc w:val="both"/>
        <w:rPr>
          <w:rFonts w:eastAsia="Calibri"/>
          <w:lang w:val="sr-Cyrl-RS" w:eastAsia="en-US"/>
        </w:rPr>
      </w:pPr>
      <w:r w:rsidRPr="004016FB">
        <w:rPr>
          <w:rFonts w:eastAsia="Calibri"/>
          <w:lang w:val="sr-Cyrl-RS" w:eastAsia="en-US"/>
        </w:rPr>
        <w:t xml:space="preserve">Законски основ за доношење Одлуке о утврђивању стопе амортизације чини члан 5. став 3. Закона, према коме се вредност непокретности која чини основицу пореза на имовину за непокретности обвезника који не води пословне књиге, осим земљишта, може умањити за амортизацију по стопи једнакој за све непокретности на територији јединице локалне самоуправе, која износи до 1% годишње применом пропорционалне методе, а највише до 40%, почев од истека сваке календарске године у односу на годину у којој је извршена изградња, односно последња реконструкција објекта, на основу одлуке скупштине јединице локалне самоуправе о висини стопе амортизације која важи на дан 1. јануара године за коју се утврђује порез на имовину и која је објављена у складу са Законом. </w:t>
      </w:r>
    </w:p>
    <w:p w:rsidR="004016FB" w:rsidRPr="004016FB" w:rsidRDefault="004016FB" w:rsidP="004016FB">
      <w:pPr>
        <w:jc w:val="both"/>
        <w:rPr>
          <w:rFonts w:eastAsia="Calibri"/>
          <w:lang w:val="sr-Cyrl-RS" w:eastAsia="en-US"/>
        </w:rPr>
      </w:pPr>
      <w:r w:rsidRPr="004016FB">
        <w:rPr>
          <w:rFonts w:eastAsia="Calibri"/>
          <w:lang w:val="sr-Cyrl-RS" w:eastAsia="en-US"/>
        </w:rPr>
        <w:t xml:space="preserve">Јединица локалне самоуправе има овлашћење, али не и обавезу, да донесе одлуку о стопи амортизације за коју се умањује вредност непокретности која чини основицу пореза на имовину пореског обвезника који не води пословне књиге: </w:t>
      </w:r>
    </w:p>
    <w:p w:rsidR="004016FB" w:rsidRPr="004016FB" w:rsidRDefault="004016FB" w:rsidP="004016FB">
      <w:pPr>
        <w:jc w:val="both"/>
        <w:rPr>
          <w:rFonts w:eastAsia="Calibri"/>
          <w:lang w:val="sr-Cyrl-RS" w:eastAsia="en-US"/>
        </w:rPr>
      </w:pPr>
      <w:r w:rsidRPr="004016FB">
        <w:rPr>
          <w:rFonts w:eastAsia="Calibri"/>
          <w:lang w:val="sr-Cyrl-RS" w:eastAsia="en-US"/>
        </w:rPr>
        <w:t xml:space="preserve">- физичким лицима која остварују приходе од самосталне делатности у складу са законом којим се уређује опорезивање дохотка грађана - предузетницима који порез на доходак грађана на приходе од самосталне делатности плаћају на паушално утврђен приход (независно од врсте непокретности на коју се порез плаћа: земљиште, стан у коме станују, стан који издају у закуп, пословни простор који користе за обављање делатности...); </w:t>
      </w:r>
    </w:p>
    <w:p w:rsidR="004016FB" w:rsidRPr="004016FB" w:rsidRDefault="004016FB" w:rsidP="004016FB">
      <w:pPr>
        <w:jc w:val="both"/>
        <w:rPr>
          <w:rFonts w:eastAsia="Calibri"/>
          <w:lang w:val="sr-Cyrl-RS" w:eastAsia="en-US"/>
        </w:rPr>
      </w:pPr>
      <w:r w:rsidRPr="004016FB">
        <w:rPr>
          <w:rFonts w:eastAsia="Calibri"/>
          <w:lang w:val="sr-Cyrl-RS" w:eastAsia="en-US"/>
        </w:rPr>
        <w:t xml:space="preserve">- другим лицима која не воде пословне књиге у складу са прописима Републике Србије (на пример, страним физичким лицима); </w:t>
      </w:r>
    </w:p>
    <w:p w:rsidR="004016FB" w:rsidRPr="004016FB" w:rsidRDefault="004016FB" w:rsidP="004016FB">
      <w:pPr>
        <w:jc w:val="both"/>
        <w:rPr>
          <w:rFonts w:eastAsia="Calibri"/>
          <w:lang w:val="sr-Cyrl-RS" w:eastAsia="en-US"/>
        </w:rPr>
      </w:pPr>
      <w:r w:rsidRPr="004016FB">
        <w:rPr>
          <w:rFonts w:eastAsia="Calibri"/>
          <w:lang w:val="sr-Cyrl-RS" w:eastAsia="en-US"/>
        </w:rPr>
        <w:t xml:space="preserve">- фондовима без својства правног лица који не воде пословне књиге у складу са прописима у Републици Србији; </w:t>
      </w:r>
    </w:p>
    <w:p w:rsidR="004016FB" w:rsidRPr="004016FB" w:rsidRDefault="004016FB" w:rsidP="004016FB">
      <w:pPr>
        <w:jc w:val="both"/>
        <w:rPr>
          <w:rFonts w:eastAsia="Calibri"/>
          <w:lang w:val="sr-Cyrl-RS" w:eastAsia="en-US"/>
        </w:rPr>
      </w:pPr>
      <w:r w:rsidRPr="004016FB">
        <w:rPr>
          <w:rFonts w:eastAsia="Calibri"/>
          <w:lang w:val="sr-Cyrl-RS" w:eastAsia="en-US"/>
        </w:rPr>
        <w:t xml:space="preserve">- предузетницима који воде пословне књиге - за имовину која није евидентирана у њиховим пословним књигама (на пример, за стан у коме станују). </w:t>
      </w:r>
    </w:p>
    <w:p w:rsidR="004016FB" w:rsidRPr="004016FB" w:rsidRDefault="004016FB" w:rsidP="004016FB">
      <w:pPr>
        <w:jc w:val="both"/>
        <w:rPr>
          <w:rFonts w:eastAsia="Calibri"/>
          <w:lang w:val="sr-Cyrl-RS" w:eastAsia="en-US"/>
        </w:rPr>
      </w:pPr>
      <w:r w:rsidRPr="004016FB">
        <w:rPr>
          <w:rFonts w:eastAsia="Calibri"/>
          <w:lang w:val="sr-Cyrl-RS" w:eastAsia="en-US"/>
        </w:rPr>
        <w:t xml:space="preserve">За доношење ове одлуке надлежна је скупштина јединице локалне самоуправе. </w:t>
      </w:r>
    </w:p>
    <w:p w:rsidR="004016FB" w:rsidRPr="004016FB" w:rsidRDefault="004016FB" w:rsidP="004016FB">
      <w:pPr>
        <w:jc w:val="both"/>
        <w:rPr>
          <w:rFonts w:eastAsia="Calibri"/>
          <w:lang w:val="sr-Cyrl-RS" w:eastAsia="en-US"/>
        </w:rPr>
      </w:pPr>
      <w:r w:rsidRPr="004016FB">
        <w:rPr>
          <w:rFonts w:eastAsia="Calibri"/>
          <w:lang w:val="sr-Cyrl-RS" w:eastAsia="en-US"/>
        </w:rPr>
        <w:t xml:space="preserve">Одлуком о висини стопе амортизације може се прописати стопа амортизације само за непокретности обвезника који не води пословне књиге - осим за земљиште (пољопривредно, грађевинско, шумско и друго). Међутим, не може се уредити висина стопе амортизације за земљиште обвезника који не води пословне књиге, нити за непокретности (укључујући и земљиште) обвезника који води пословне књиге, а ако се и утврди - не може се умањивати по том основу. </w:t>
      </w:r>
    </w:p>
    <w:p w:rsidR="004016FB" w:rsidRPr="004016FB" w:rsidRDefault="004016FB" w:rsidP="004016FB">
      <w:pPr>
        <w:jc w:val="both"/>
        <w:rPr>
          <w:rFonts w:eastAsia="Calibri"/>
          <w:lang w:val="sr-Cyrl-RS" w:eastAsia="en-US"/>
        </w:rPr>
      </w:pPr>
      <w:r w:rsidRPr="004016FB">
        <w:rPr>
          <w:rFonts w:eastAsia="Calibri"/>
          <w:lang w:val="sr-Cyrl-RS" w:eastAsia="en-US"/>
        </w:rPr>
        <w:t xml:space="preserve">Стопа амортизације одлуком се може прописати: </w:t>
      </w:r>
    </w:p>
    <w:p w:rsidR="004016FB" w:rsidRPr="004016FB" w:rsidRDefault="004016FB" w:rsidP="004016FB">
      <w:pPr>
        <w:jc w:val="both"/>
        <w:rPr>
          <w:rFonts w:eastAsia="Calibri"/>
          <w:lang w:val="sr-Cyrl-RS" w:eastAsia="en-US"/>
        </w:rPr>
      </w:pPr>
      <w:r w:rsidRPr="004016FB">
        <w:rPr>
          <w:rFonts w:eastAsia="Calibri"/>
          <w:lang w:val="sr-Cyrl-RS" w:eastAsia="en-US"/>
        </w:rPr>
        <w:t xml:space="preserve">- до 1% годишње (тј. може бити мања од 1%, може износити 1%, али не може бити виша од 1%); </w:t>
      </w:r>
    </w:p>
    <w:p w:rsidR="004016FB" w:rsidRPr="004016FB" w:rsidRDefault="004016FB" w:rsidP="004016FB">
      <w:pPr>
        <w:jc w:val="both"/>
        <w:rPr>
          <w:rFonts w:eastAsia="Calibri"/>
          <w:lang w:val="sr-Cyrl-RS" w:eastAsia="en-US"/>
        </w:rPr>
      </w:pPr>
      <w:r w:rsidRPr="004016FB">
        <w:rPr>
          <w:rFonts w:eastAsia="Calibri"/>
          <w:lang w:val="sr-Cyrl-RS" w:eastAsia="en-US"/>
        </w:rPr>
        <w:t>- до 40% укупно (што значи да може бити мања од 40%, може износити 40%, али не може бити виша од 40% укупно по основу свих година старости објекта).</w:t>
      </w:r>
    </w:p>
    <w:p w:rsidR="004016FB" w:rsidRPr="004016FB" w:rsidRDefault="004016FB" w:rsidP="004016FB">
      <w:pPr>
        <w:jc w:val="both"/>
        <w:rPr>
          <w:rFonts w:eastAsia="Calibri"/>
          <w:lang w:val="sr-Cyrl-RS" w:eastAsia="en-US"/>
        </w:rPr>
      </w:pPr>
      <w:r w:rsidRPr="004016FB">
        <w:rPr>
          <w:rFonts w:eastAsia="Calibri"/>
          <w:lang w:val="sr-Cyrl-RS" w:eastAsia="en-US"/>
        </w:rPr>
        <w:t>Скупштина јединице локалне самоуправе овлашћена је да утврди не само годишњу стопу амортизације, већ и укупну стопу до које се умањује основица пореза на имовину за објекте обвезника који не води пословне књиге.</w:t>
      </w:r>
    </w:p>
    <w:p w:rsidR="004016FB" w:rsidRPr="004016FB" w:rsidRDefault="0055775F" w:rsidP="0055775F">
      <w:pPr>
        <w:jc w:val="both"/>
        <w:rPr>
          <w:rFonts w:eastAsia="Calibri"/>
          <w:lang w:val="sr-Cyrl-RS" w:eastAsia="en-US"/>
        </w:rPr>
      </w:pPr>
      <w:r w:rsidRPr="0055775F">
        <w:rPr>
          <w:rFonts w:eastAsia="Calibri"/>
          <w:lang w:val="sr-Cyrl-RS" w:eastAsia="en-US"/>
        </w:rPr>
        <w:t xml:space="preserve">Вредност </w:t>
      </w:r>
      <w:r w:rsidR="004016FB" w:rsidRPr="004016FB">
        <w:rPr>
          <w:rFonts w:eastAsia="Calibri"/>
          <w:lang w:val="sr-Cyrl-RS" w:eastAsia="en-US"/>
        </w:rPr>
        <w:t xml:space="preserve"> </w:t>
      </w:r>
      <w:r w:rsidRPr="0055775F">
        <w:rPr>
          <w:rFonts w:eastAsia="Calibri"/>
          <w:lang w:val="sr-Cyrl-RS" w:eastAsia="en-US"/>
        </w:rPr>
        <w:t xml:space="preserve"> непокретности , осим земљишта, може се умањити  за амортизацију по стопи једнакој за све непокретности на територији  јединице локалне самоуправе, која износи до 1% годишње применом пропорционалне методе, а највише до 40%, почев од истека календарске године  у односу на годину у којој је извршена изградња, односно реконструкција објекта. </w:t>
      </w:r>
    </w:p>
    <w:p w:rsidR="00376A16" w:rsidRPr="0055775F" w:rsidRDefault="00376A16" w:rsidP="00376A16">
      <w:pPr>
        <w:jc w:val="both"/>
        <w:rPr>
          <w:lang w:val="sr-Cyrl-RS"/>
        </w:rPr>
      </w:pPr>
    </w:p>
    <w:p w:rsidR="00376A16" w:rsidRDefault="00376A16" w:rsidP="00376A16">
      <w:pPr>
        <w:ind w:left="5040" w:firstLine="720"/>
        <w:jc w:val="both"/>
        <w:rPr>
          <w:lang w:val="sr-Cyrl-RS"/>
        </w:rPr>
      </w:pPr>
    </w:p>
    <w:p w:rsidR="00376A16" w:rsidRDefault="00376A16" w:rsidP="00376A16">
      <w:pPr>
        <w:ind w:left="5040" w:firstLine="720"/>
        <w:jc w:val="both"/>
        <w:rPr>
          <w:lang w:val="sr-Cyrl-RS"/>
        </w:rPr>
      </w:pPr>
    </w:p>
    <w:p w:rsidR="00376A16" w:rsidRDefault="00376A16" w:rsidP="00376A16">
      <w:pPr>
        <w:ind w:left="5040" w:firstLine="720"/>
        <w:jc w:val="both"/>
        <w:rPr>
          <w:lang w:val="sr-Cyrl-RS"/>
        </w:rPr>
      </w:pPr>
    </w:p>
    <w:p w:rsidR="00376A16" w:rsidRDefault="00376A16" w:rsidP="00376A16">
      <w:pPr>
        <w:ind w:left="5040" w:firstLine="720"/>
        <w:jc w:val="both"/>
      </w:pPr>
      <w:r>
        <w:rPr>
          <w:lang w:val="sr-Cyrl-RS"/>
        </w:rPr>
        <w:t>Одељење</w:t>
      </w:r>
      <w:r>
        <w:t xml:space="preserve"> за буџет, финансије</w:t>
      </w:r>
      <w:r>
        <w:rPr>
          <w:lang w:val="sr-Cyrl-RS"/>
        </w:rPr>
        <w:t>,</w:t>
      </w:r>
      <w:r>
        <w:t xml:space="preserve"> локалну </w:t>
      </w:r>
    </w:p>
    <w:p w:rsidR="00376A16" w:rsidRDefault="00376A16" w:rsidP="00376A16">
      <w:pPr>
        <w:jc w:val="both"/>
        <w:rPr>
          <w:lang w:val="sr-Cyrl-RS"/>
        </w:rPr>
      </w:pPr>
      <w:r>
        <w:t xml:space="preserve">                                                                                                              пореску администрацију</w:t>
      </w:r>
      <w:r>
        <w:rPr>
          <w:lang w:val="sr-Cyrl-RS"/>
        </w:rPr>
        <w:t xml:space="preserve"> и</w:t>
      </w:r>
    </w:p>
    <w:p w:rsidR="00376A16" w:rsidRDefault="00376A16" w:rsidP="00376A16">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јавне набавке</w:t>
      </w:r>
    </w:p>
    <w:p w:rsidR="00376A16" w:rsidRPr="00376A16" w:rsidRDefault="00376A16" w:rsidP="00C33ABA">
      <w:pPr>
        <w:jc w:val="center"/>
        <w:rPr>
          <w:b/>
          <w:lang w:val="sr-Latn-RS"/>
        </w:rPr>
      </w:pPr>
    </w:p>
    <w:p w:rsidR="000F22BA" w:rsidRDefault="000F22BA" w:rsidP="00C33ABA">
      <w:pPr>
        <w:jc w:val="center"/>
      </w:pPr>
    </w:p>
    <w:sectPr w:rsidR="000F22BA" w:rsidSect="00693D20">
      <w:pgSz w:w="11900" w:h="16840" w:code="9"/>
      <w:pgMar w:top="220" w:right="418" w:bottom="280" w:left="426"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BA"/>
    <w:rsid w:val="000F22BA"/>
    <w:rsid w:val="001D16DD"/>
    <w:rsid w:val="002B69F1"/>
    <w:rsid w:val="00376A16"/>
    <w:rsid w:val="003C79C2"/>
    <w:rsid w:val="004016FB"/>
    <w:rsid w:val="00485AE1"/>
    <w:rsid w:val="004967E8"/>
    <w:rsid w:val="0055775F"/>
    <w:rsid w:val="0063769D"/>
    <w:rsid w:val="00693D20"/>
    <w:rsid w:val="00AF7A3C"/>
    <w:rsid w:val="00C33A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BA"/>
    <w:pPr>
      <w:spacing w:after="0" w:line="240" w:lineRule="auto"/>
    </w:pPr>
    <w:rPr>
      <w:rFonts w:ascii="Times New Roman" w:eastAsia="Times New Roman" w:hAnsi="Times New Roman" w:cs="Times New Roman"/>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BA"/>
    <w:pPr>
      <w:spacing w:after="0" w:line="240" w:lineRule="auto"/>
    </w:pPr>
    <w:rPr>
      <w:rFonts w:ascii="Times New Roman" w:eastAsia="Times New Roman" w:hAnsi="Times New Roman" w:cs="Times New Roman"/>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8126">
      <w:bodyDiv w:val="1"/>
      <w:marLeft w:val="0"/>
      <w:marRight w:val="0"/>
      <w:marTop w:val="0"/>
      <w:marBottom w:val="0"/>
      <w:divBdr>
        <w:top w:val="none" w:sz="0" w:space="0" w:color="auto"/>
        <w:left w:val="none" w:sz="0" w:space="0" w:color="auto"/>
        <w:bottom w:val="none" w:sz="0" w:space="0" w:color="auto"/>
        <w:right w:val="none" w:sz="0" w:space="0" w:color="auto"/>
      </w:divBdr>
    </w:div>
    <w:div w:id="164738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ivana.dunjic@blace.org.rs</dc:creator>
  <cp:lastModifiedBy>Dragana</cp:lastModifiedBy>
  <cp:revision>2</cp:revision>
  <dcterms:created xsi:type="dcterms:W3CDTF">2022-10-14T12:01:00Z</dcterms:created>
  <dcterms:modified xsi:type="dcterms:W3CDTF">2022-10-14T12:01:00Z</dcterms:modified>
</cp:coreProperties>
</file>