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4C920" w14:textId="77777777" w:rsidR="0042405E" w:rsidRDefault="00096160" w:rsidP="00EF4227">
      <w:pPr>
        <w:pStyle w:val="Header"/>
        <w:tabs>
          <w:tab w:val="center" w:pos="4820"/>
        </w:tabs>
        <w:jc w:val="center"/>
        <w:rPr>
          <w:rFonts w:asciiTheme="majorHAnsi" w:hAnsiTheme="majorHAnsi"/>
          <w:b/>
          <w:bCs/>
          <w:iCs/>
          <w:sz w:val="24"/>
          <w:szCs w:val="24"/>
          <w:u w:val="single"/>
          <w:lang w:val="sr-Cyrl-CS"/>
        </w:rPr>
      </w:pPr>
      <w:r>
        <w:rPr>
          <w:rFonts w:asciiTheme="majorHAnsi" w:hAnsiTheme="majorHAnsi"/>
          <w:b/>
          <w:bCs/>
          <w:iCs/>
          <w:sz w:val="24"/>
          <w:szCs w:val="24"/>
          <w:u w:val="single"/>
          <w:lang w:val="sr-Cyrl-CS"/>
        </w:rPr>
        <w:t xml:space="preserve"> </w:t>
      </w:r>
      <w:r w:rsidR="00F915C5">
        <w:rPr>
          <w:rFonts w:asciiTheme="majorHAnsi" w:hAnsiTheme="majorHAnsi"/>
          <w:b/>
          <w:bCs/>
          <w:iCs/>
          <w:sz w:val="24"/>
          <w:szCs w:val="24"/>
          <w:u w:val="single"/>
          <w:lang w:val="sr-Cyrl-CS"/>
        </w:rPr>
        <w:t>ТЕХНИЧКА СПЕЦИФИКАЦИЈА</w:t>
      </w:r>
      <w:r w:rsidR="00CB32B7" w:rsidRPr="00EF4227">
        <w:rPr>
          <w:rFonts w:asciiTheme="majorHAnsi" w:hAnsiTheme="majorHAnsi"/>
          <w:b/>
          <w:bCs/>
          <w:iCs/>
          <w:sz w:val="24"/>
          <w:szCs w:val="24"/>
          <w:u w:val="single"/>
          <w:lang w:val="sr-Cyrl-CS"/>
        </w:rPr>
        <w:t xml:space="preserve"> </w:t>
      </w:r>
      <w:r w:rsidR="0042405E" w:rsidRPr="00EF4227">
        <w:rPr>
          <w:rFonts w:asciiTheme="majorHAnsi" w:hAnsiTheme="majorHAnsi"/>
          <w:b/>
          <w:bCs/>
          <w:iCs/>
          <w:sz w:val="24"/>
          <w:szCs w:val="24"/>
          <w:u w:val="single"/>
          <w:lang w:val="sr-Cyrl-CS"/>
        </w:rPr>
        <w:t xml:space="preserve">  </w:t>
      </w:r>
    </w:p>
    <w:p w14:paraId="5C5497BB" w14:textId="77777777" w:rsidR="00EF4227" w:rsidRPr="00EF4227" w:rsidRDefault="00EF4227" w:rsidP="00EF4227">
      <w:pPr>
        <w:pStyle w:val="Header"/>
        <w:tabs>
          <w:tab w:val="center" w:pos="4820"/>
        </w:tabs>
        <w:jc w:val="center"/>
        <w:rPr>
          <w:rFonts w:asciiTheme="majorHAnsi" w:hAnsiTheme="majorHAnsi"/>
          <w:b/>
          <w:bCs/>
          <w:iCs/>
          <w:sz w:val="24"/>
          <w:szCs w:val="24"/>
          <w:u w:val="single"/>
          <w:lang w:val="sr-Cyrl-CS"/>
        </w:rPr>
      </w:pPr>
    </w:p>
    <w:p w14:paraId="5445015F" w14:textId="781B23D0" w:rsidR="007277EE" w:rsidRPr="007277EE" w:rsidRDefault="007277EE" w:rsidP="007277EE">
      <w:pPr>
        <w:jc w:val="both"/>
        <w:outlineLvl w:val="0"/>
        <w:rPr>
          <w:rFonts w:asciiTheme="majorHAnsi" w:hAnsiTheme="majorHAnsi"/>
          <w:b/>
          <w:bCs/>
          <w:lang w:val="sr-Cyrl-RS"/>
        </w:rPr>
      </w:pPr>
      <w:bookmarkStart w:id="0" w:name="_Toc441651541"/>
      <w:bookmarkStart w:id="1" w:name="_Toc442559879"/>
      <w:r w:rsidRPr="007277EE">
        <w:rPr>
          <w:rFonts w:asciiTheme="majorHAnsi" w:hAnsiTheme="majorHAnsi"/>
          <w:b/>
          <w:bCs/>
          <w:lang w:val="sr-Cyrl-RS"/>
        </w:rPr>
        <w:t xml:space="preserve">1 </w:t>
      </w:r>
      <w:bookmarkEnd w:id="0"/>
      <w:bookmarkEnd w:id="1"/>
      <w:r w:rsidR="007D7986">
        <w:rPr>
          <w:rFonts w:asciiTheme="majorHAnsi" w:hAnsiTheme="majorHAnsi"/>
          <w:b/>
          <w:bCs/>
          <w:lang w:val="sr-Cyrl-RS"/>
        </w:rPr>
        <w:t xml:space="preserve">. Предмет </w:t>
      </w:r>
      <w:r w:rsidRPr="007277EE">
        <w:rPr>
          <w:rFonts w:asciiTheme="majorHAnsi" w:hAnsiTheme="majorHAnsi"/>
          <w:b/>
          <w:bCs/>
          <w:lang w:val="sr-Cyrl-RS"/>
        </w:rPr>
        <w:t xml:space="preserve"> набавке</w:t>
      </w:r>
    </w:p>
    <w:p w14:paraId="52435389" w14:textId="77777777" w:rsidR="00CE0C39" w:rsidRDefault="007D7986" w:rsidP="00CE0C39">
      <w:pPr>
        <w:jc w:val="both"/>
        <w:outlineLvl w:val="0"/>
        <w:rPr>
          <w:rFonts w:asciiTheme="majorHAnsi" w:hAnsiTheme="majorHAnsi"/>
          <w:lang w:val="sr-Cyrl-RS"/>
        </w:rPr>
      </w:pPr>
      <w:r>
        <w:rPr>
          <w:rFonts w:asciiTheme="majorHAnsi" w:hAnsiTheme="majorHAnsi"/>
          <w:lang w:val="sr-Cyrl-RS"/>
        </w:rPr>
        <w:t>Предмет</w:t>
      </w:r>
      <w:r w:rsidR="007277EE" w:rsidRPr="007277EE">
        <w:rPr>
          <w:rFonts w:asciiTheme="majorHAnsi" w:hAnsiTheme="majorHAnsi"/>
          <w:lang w:val="sr-Cyrl-RS"/>
        </w:rPr>
        <w:t xml:space="preserve"> набавке је услуга  - Израда Плана заштите од пожара на територији општине </w:t>
      </w:r>
      <w:r>
        <w:rPr>
          <w:rFonts w:asciiTheme="majorHAnsi" w:hAnsiTheme="majorHAnsi"/>
          <w:lang w:val="sr-Cyrl-RS"/>
        </w:rPr>
        <w:t xml:space="preserve">Блаце </w:t>
      </w:r>
      <w:r w:rsidR="007277EE" w:rsidRPr="007277EE">
        <w:rPr>
          <w:rFonts w:asciiTheme="majorHAnsi" w:hAnsiTheme="majorHAnsi"/>
          <w:lang w:val="sr-Cyrl-RS"/>
        </w:rPr>
        <w:t>односно  израда планске документације што представља израду Плана заштите од пожара</w:t>
      </w:r>
      <w:r w:rsidR="007277EE">
        <w:rPr>
          <w:rFonts w:asciiTheme="majorHAnsi" w:hAnsiTheme="majorHAnsi"/>
          <w:lang w:val="sr-Cyrl-RS"/>
        </w:rPr>
        <w:t>.</w:t>
      </w:r>
    </w:p>
    <w:p w14:paraId="19FCF471" w14:textId="7BE88588" w:rsidR="007277EE" w:rsidRPr="00CE0C39" w:rsidRDefault="007D7986" w:rsidP="00CE0C39">
      <w:pPr>
        <w:jc w:val="both"/>
        <w:outlineLvl w:val="0"/>
        <w:rPr>
          <w:rFonts w:asciiTheme="majorHAnsi" w:hAnsiTheme="majorHAnsi"/>
          <w:lang w:val="sr-Cyrl-RS"/>
        </w:rPr>
      </w:pPr>
      <w:bookmarkStart w:id="2" w:name="_GoBack"/>
      <w:bookmarkEnd w:id="2"/>
      <w:r w:rsidRPr="007D7986">
        <w:rPr>
          <w:lang w:val="sr-Cyrl-RS"/>
        </w:rPr>
        <w:t>О</w:t>
      </w:r>
      <w:proofErr w:type="spellStart"/>
      <w:r w:rsidRPr="007D7986">
        <w:rPr>
          <w:b/>
          <w:bCs/>
          <w:color w:val="202122"/>
          <w:shd w:val="clear" w:color="auto" w:fill="FFFFFF"/>
        </w:rPr>
        <w:t>пштина</w:t>
      </w:r>
      <w:proofErr w:type="spellEnd"/>
      <w:r w:rsidRPr="007D7986">
        <w:rPr>
          <w:b/>
          <w:bCs/>
          <w:color w:val="202122"/>
          <w:shd w:val="clear" w:color="auto" w:fill="FFFFFF"/>
        </w:rPr>
        <w:t xml:space="preserve"> </w:t>
      </w:r>
      <w:proofErr w:type="spellStart"/>
      <w:r w:rsidRPr="007D7986">
        <w:rPr>
          <w:b/>
          <w:bCs/>
          <w:color w:val="202122"/>
          <w:shd w:val="clear" w:color="auto" w:fill="FFFFFF"/>
        </w:rPr>
        <w:t>Блаце</w:t>
      </w:r>
      <w:proofErr w:type="spellEnd"/>
      <w:r>
        <w:rPr>
          <w:color w:val="202122"/>
          <w:shd w:val="clear" w:color="auto" w:fill="FFFFFF"/>
        </w:rPr>
        <w:t> </w:t>
      </w:r>
      <w:proofErr w:type="spellStart"/>
      <w:r>
        <w:rPr>
          <w:color w:val="202122"/>
          <w:shd w:val="clear" w:color="auto" w:fill="FFFFFF"/>
        </w:rPr>
        <w:t>је</w:t>
      </w:r>
      <w:proofErr w:type="spellEnd"/>
      <w:r>
        <w:rPr>
          <w:color w:val="202122"/>
          <w:shd w:val="clear" w:color="auto" w:fill="FFFFFF"/>
        </w:rPr>
        <w:t xml:space="preserve"> </w:t>
      </w:r>
      <w:proofErr w:type="spellStart"/>
      <w:r>
        <w:rPr>
          <w:color w:val="202122"/>
          <w:shd w:val="clear" w:color="auto" w:fill="FFFFFF"/>
        </w:rPr>
        <w:t>једна</w:t>
      </w:r>
      <w:proofErr w:type="spellEnd"/>
      <w:r>
        <w:rPr>
          <w:color w:val="202122"/>
          <w:shd w:val="clear" w:color="auto" w:fill="FFFFFF"/>
          <w:lang w:val="sr-Cyrl-RS"/>
        </w:rPr>
        <w:t xml:space="preserve"> </w:t>
      </w:r>
      <w:proofErr w:type="spellStart"/>
      <w:r w:rsidRPr="007D7986">
        <w:rPr>
          <w:color w:val="202122"/>
          <w:shd w:val="clear" w:color="auto" w:fill="FFFFFF"/>
        </w:rPr>
        <w:t>од</w:t>
      </w:r>
      <w:proofErr w:type="spellEnd"/>
      <w:r w:rsidRPr="007D7986">
        <w:rPr>
          <w:color w:val="202122"/>
          <w:shd w:val="clear" w:color="auto" w:fill="FFFFFF"/>
        </w:rPr>
        <w:t> </w:t>
      </w:r>
      <w:proofErr w:type="spellStart"/>
      <w:r w:rsidRPr="007D7986">
        <w:fldChar w:fldCharType="begin"/>
      </w:r>
      <w:r w:rsidRPr="007D7986">
        <w:instrText xml:space="preserve"> HYPERLINK "https://sr.wikipedia.org/wiki/%D0%A2%D0%B5%D1%80%D0%B8%D1%82%D0%BE%D1%80%D0%B8%D1%98%D0%B0%D0%BB%D0%BD%D0%B0_%D0%BE%D1%80%D0%B3%D0%B0%D0%BD%D0%B8%D0%B7%D0%B0%D1%86%D0%B8%D1%98%D0%B0_%D0%A0%D0%B5%D0%BF%D1%83%D0%B1%D0%BB%D0%B8%D0%BA%D0%B5_%D0%A1%D1%80%D0%B1%D0%B8%D1%98%D0%B5" \o "Територијална организација Републике Србије" </w:instrText>
      </w:r>
      <w:r w:rsidRPr="007D7986">
        <w:fldChar w:fldCharType="separate"/>
      </w:r>
      <w:r w:rsidRPr="007D7986">
        <w:rPr>
          <w:shd w:val="clear" w:color="auto" w:fill="FFFFFF"/>
        </w:rPr>
        <w:t>општина</w:t>
      </w:r>
      <w:proofErr w:type="spellEnd"/>
      <w:r w:rsidRPr="007D7986">
        <w:fldChar w:fldCharType="end"/>
      </w:r>
      <w:r w:rsidRPr="007D7986">
        <w:rPr>
          <w:shd w:val="clear" w:color="auto" w:fill="FFFFFF"/>
        </w:rPr>
        <w:t> у </w:t>
      </w:r>
      <w:proofErr w:type="spellStart"/>
      <w:r w:rsidRPr="007D7986">
        <w:fldChar w:fldCharType="begin"/>
      </w:r>
      <w:r w:rsidRPr="007D7986">
        <w:instrText xml:space="preserve"> HYPERLINK "https://sr.wikipedia.org/wiki/%D0%A2%D0%BE%D0%BF%D0%BB%D0%B8%D1%87%D0%BA%D0%B8_%D1%83%D0%BF%D1%80%D0%B0%D0%B2%D0%BD%D0%B8_%D0%BE%D0%BA%D1%80%D1%83%D0%B3" \o "Топлички управни округ" </w:instrText>
      </w:r>
      <w:r w:rsidRPr="007D7986">
        <w:fldChar w:fldCharType="separate"/>
      </w:r>
      <w:r w:rsidRPr="007D7986">
        <w:rPr>
          <w:shd w:val="clear" w:color="auto" w:fill="FFFFFF"/>
        </w:rPr>
        <w:t>Топличком</w:t>
      </w:r>
      <w:proofErr w:type="spellEnd"/>
      <w:r w:rsidRPr="007D7986">
        <w:rPr>
          <w:shd w:val="clear" w:color="auto" w:fill="FFFFFF"/>
        </w:rPr>
        <w:t xml:space="preserve"> </w:t>
      </w:r>
      <w:proofErr w:type="spellStart"/>
      <w:r w:rsidRPr="007D7986">
        <w:rPr>
          <w:shd w:val="clear" w:color="auto" w:fill="FFFFFF"/>
        </w:rPr>
        <w:t>округу</w:t>
      </w:r>
      <w:proofErr w:type="spellEnd"/>
      <w:r w:rsidRPr="007D7986">
        <w:fldChar w:fldCharType="end"/>
      </w:r>
      <w:r w:rsidRPr="007D7986">
        <w:rPr>
          <w:color w:val="202122"/>
          <w:shd w:val="clear" w:color="auto" w:fill="FFFFFF"/>
        </w:rPr>
        <w:t> </w:t>
      </w:r>
      <w:proofErr w:type="spellStart"/>
      <w:r w:rsidRPr="007D7986">
        <w:rPr>
          <w:color w:val="202122"/>
          <w:shd w:val="clear" w:color="auto" w:fill="FFFFFF"/>
        </w:rPr>
        <w:t>са</w:t>
      </w:r>
      <w:proofErr w:type="spellEnd"/>
      <w:r w:rsidRPr="007D7986">
        <w:rPr>
          <w:color w:val="202122"/>
          <w:shd w:val="clear" w:color="auto" w:fill="FFFFFF"/>
        </w:rPr>
        <w:t xml:space="preserve"> </w:t>
      </w:r>
      <w:proofErr w:type="spellStart"/>
      <w:r w:rsidRPr="007D7986">
        <w:rPr>
          <w:color w:val="202122"/>
          <w:shd w:val="clear" w:color="auto" w:fill="FFFFFF"/>
        </w:rPr>
        <w:t>седиштем</w:t>
      </w:r>
      <w:proofErr w:type="spellEnd"/>
      <w:r w:rsidRPr="007D7986">
        <w:rPr>
          <w:color w:val="202122"/>
          <w:shd w:val="clear" w:color="auto" w:fill="FFFFFF"/>
        </w:rPr>
        <w:t xml:space="preserve"> у </w:t>
      </w:r>
      <w:proofErr w:type="spellStart"/>
      <w:r w:rsidRPr="007D7986">
        <w:fldChar w:fldCharType="begin"/>
      </w:r>
      <w:r w:rsidRPr="007D7986">
        <w:instrText xml:space="preserve"> HYPERLINK "https://sr.wikipedia.org/wiki/%D0%91%D0%BB%D0%B0%D1%86%D0%B5" \o "" </w:instrText>
      </w:r>
      <w:r w:rsidRPr="007D7986">
        <w:fldChar w:fldCharType="separate"/>
      </w:r>
      <w:r w:rsidRPr="007D7986">
        <w:rPr>
          <w:u w:val="single"/>
          <w:shd w:val="clear" w:color="auto" w:fill="FFFFFF"/>
        </w:rPr>
        <w:t>истоименом</w:t>
      </w:r>
      <w:proofErr w:type="spellEnd"/>
      <w:r w:rsidRPr="007D7986">
        <w:rPr>
          <w:u w:val="single"/>
          <w:shd w:val="clear" w:color="auto" w:fill="FFFFFF"/>
        </w:rPr>
        <w:t xml:space="preserve"> </w:t>
      </w:r>
      <w:proofErr w:type="spellStart"/>
      <w:r w:rsidRPr="007D7986">
        <w:rPr>
          <w:u w:val="single"/>
          <w:shd w:val="clear" w:color="auto" w:fill="FFFFFF"/>
        </w:rPr>
        <w:t>граду</w:t>
      </w:r>
      <w:proofErr w:type="spellEnd"/>
      <w:r w:rsidRPr="007D7986">
        <w:fldChar w:fldCharType="end"/>
      </w:r>
      <w:r>
        <w:rPr>
          <w:lang w:val="sr-Cyrl-RS"/>
        </w:rPr>
        <w:t>.</w:t>
      </w:r>
    </w:p>
    <w:p w14:paraId="2F0D3E7E" w14:textId="77777777" w:rsidR="007D7986" w:rsidRPr="007D7986" w:rsidRDefault="007D7986" w:rsidP="007D7986">
      <w:pPr>
        <w:pStyle w:val="Default"/>
        <w:jc w:val="both"/>
        <w:rPr>
          <w:rFonts w:eastAsia="Times New Roman"/>
          <w:color w:val="auto"/>
          <w:lang w:val="sr-Cyrl-RS"/>
        </w:rPr>
      </w:pPr>
    </w:p>
    <w:p w14:paraId="58A38E7D" w14:textId="752487AE" w:rsidR="007277EE" w:rsidRPr="006F2196" w:rsidRDefault="007277EE" w:rsidP="002F43BF">
      <w:pPr>
        <w:pStyle w:val="Default"/>
        <w:jc w:val="both"/>
        <w:rPr>
          <w:rFonts w:asciiTheme="majorHAnsi" w:eastAsia="Times New Roman" w:hAnsiTheme="majorHAnsi"/>
          <w:b/>
          <w:bCs/>
          <w:color w:val="auto"/>
          <w:u w:val="single"/>
          <w:lang w:val="sr-Cyrl-RS"/>
        </w:rPr>
      </w:pPr>
      <w:r w:rsidRPr="006F2196">
        <w:rPr>
          <w:rFonts w:asciiTheme="majorHAnsi" w:eastAsia="Times New Roman" w:hAnsiTheme="majorHAnsi"/>
          <w:b/>
          <w:bCs/>
          <w:color w:val="auto"/>
          <w:u w:val="single"/>
          <w:lang w:val="sr-Cyrl-RS"/>
        </w:rPr>
        <w:t>2. План заштите од пожара</w:t>
      </w:r>
    </w:p>
    <w:p w14:paraId="68D5D7B8" w14:textId="4E0EE04E" w:rsidR="007277EE" w:rsidRPr="007277EE" w:rsidRDefault="007277EE" w:rsidP="007277EE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7277EE">
        <w:rPr>
          <w:rFonts w:asciiTheme="majorHAnsi" w:eastAsia="Times New Roman" w:hAnsiTheme="majorHAnsi"/>
          <w:color w:val="auto"/>
          <w:lang w:val="sr-Cyrl-RS"/>
        </w:rPr>
        <w:t>План заштите од пожара треба да задовољи одредбе Закона о заштити од пожара ("Сл. гласник РС" бр. 111/2009, 20/2015, 87/2018 i 87/2018 - др. закони) и све припадајуће подзаконске акте.</w:t>
      </w:r>
    </w:p>
    <w:p w14:paraId="1256AC8D" w14:textId="2BBFE95A" w:rsidR="007277EE" w:rsidRPr="007277EE" w:rsidRDefault="007277EE" w:rsidP="007277EE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7277EE">
        <w:rPr>
          <w:rFonts w:asciiTheme="majorHAnsi" w:eastAsia="Times New Roman" w:hAnsiTheme="majorHAnsi"/>
          <w:color w:val="auto"/>
          <w:lang w:val="sr-Cyrl-RS"/>
        </w:rPr>
        <w:t xml:space="preserve">План заштите од пожара мора бити израђен у складу са Правилником о начину израде и садржају Плана заштите од пожара, јединице локалне самоуправе и субјеката разврстаних у прву и другу категорију ("Службени гласник РС", бр. 73/2010). </w:t>
      </w:r>
    </w:p>
    <w:p w14:paraId="1964EC64" w14:textId="22264E27" w:rsidR="007277EE" w:rsidRDefault="007277EE" w:rsidP="007277EE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7277EE">
        <w:rPr>
          <w:rFonts w:asciiTheme="majorHAnsi" w:eastAsia="Times New Roman" w:hAnsiTheme="majorHAnsi"/>
          <w:color w:val="auto"/>
          <w:lang w:val="sr-Cyrl-RS"/>
        </w:rPr>
        <w:t>Графичка докуметација мора да испуњава све захтеве у погледу квалитета, квантитета и естетике.</w:t>
      </w:r>
    </w:p>
    <w:p w14:paraId="6E39000E" w14:textId="56E97CFA" w:rsidR="007277EE" w:rsidRPr="007277EE" w:rsidRDefault="007277EE" w:rsidP="007277EE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7277EE">
        <w:rPr>
          <w:rFonts w:asciiTheme="majorHAnsi" w:eastAsia="Times New Roman" w:hAnsiTheme="majorHAnsi"/>
          <w:color w:val="auto"/>
          <w:lang w:val="sr-Cyrl-RS"/>
        </w:rPr>
        <w:t>План заштите од пожара је</w:t>
      </w:r>
      <w:r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реаговање у случају пожара ради</w:t>
      </w:r>
      <w:r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документ који има за циљ заштите људи, имовине и 2</w:t>
      </w:r>
      <w:r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превенцију,</w:t>
      </w:r>
      <w:r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припрему и</w:t>
      </w:r>
      <w:r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животне</w:t>
      </w:r>
      <w:r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средине. Крајњи</w:t>
      </w:r>
      <w:r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циљ План</w:t>
      </w:r>
      <w:r w:rsidR="006F2196">
        <w:rPr>
          <w:rFonts w:asciiTheme="majorHAnsi" w:eastAsia="Times New Roman" w:hAnsiTheme="majorHAnsi"/>
          <w:color w:val="auto"/>
          <w:lang w:val="sr-Cyrl-RS"/>
        </w:rPr>
        <w:t>а</w:t>
      </w:r>
      <w:r w:rsidRPr="007277EE">
        <w:rPr>
          <w:rFonts w:asciiTheme="majorHAnsi" w:eastAsia="Times New Roman" w:hAnsiTheme="majorHAnsi"/>
          <w:color w:val="auto"/>
          <w:lang w:val="sr-Cyrl-RS"/>
        </w:rPr>
        <w:t xml:space="preserve"> заштите од пожара је смањење ризика од пожара, брза детекција и</w:t>
      </w:r>
      <w:r w:rsidR="006F2196"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ефикасна интервенција у циљу минимизирања потенцијалних губитака.</w:t>
      </w:r>
    </w:p>
    <w:p w14:paraId="3B518A9C" w14:textId="47FB567F" w:rsidR="007277EE" w:rsidRPr="007277EE" w:rsidRDefault="007277EE" w:rsidP="007277EE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7277EE">
        <w:rPr>
          <w:rFonts w:asciiTheme="majorHAnsi" w:eastAsia="Times New Roman" w:hAnsiTheme="majorHAnsi"/>
          <w:color w:val="auto"/>
          <w:lang w:val="sr-Cyrl-RS"/>
        </w:rPr>
        <w:t>Јединица локалне самоуправе у оквиру надлежности утврђених Уставом и законом организује и</w:t>
      </w:r>
      <w:r w:rsidR="006F2196"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обезбеђује услове за спровођење мера заштите од пожара и пружање помоћи код отклањања</w:t>
      </w:r>
      <w:r w:rsidR="006F2196"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односно ублажавања последица проузрокованих пожаром и доноси акте за унапређење стања</w:t>
      </w:r>
      <w:r w:rsidR="006F2196"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7277EE">
        <w:rPr>
          <w:rFonts w:asciiTheme="majorHAnsi" w:eastAsia="Times New Roman" w:hAnsiTheme="majorHAnsi"/>
          <w:color w:val="auto"/>
          <w:lang w:val="sr-Cyrl-RS"/>
        </w:rPr>
        <w:t>заштите од пожара.</w:t>
      </w:r>
    </w:p>
    <w:p w14:paraId="63142421" w14:textId="2A7D0BE9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b/>
          <w:bCs/>
          <w:color w:val="auto"/>
          <w:u w:val="single"/>
          <w:lang w:val="sr-Cyrl-RS"/>
        </w:rPr>
      </w:pPr>
      <w:r w:rsidRPr="006F2196">
        <w:rPr>
          <w:rFonts w:asciiTheme="majorHAnsi" w:eastAsia="Times New Roman" w:hAnsiTheme="majorHAnsi"/>
          <w:b/>
          <w:bCs/>
          <w:color w:val="auto"/>
          <w:u w:val="single"/>
          <w:lang w:val="sr-Cyrl-RS"/>
        </w:rPr>
        <w:t>3.Садржина плана заштите од пожара</w:t>
      </w:r>
    </w:p>
    <w:p w14:paraId="1FF2A5D0" w14:textId="77777777" w:rsid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План заштите од пожара према Правилнику о начину израде и садржаја Плана заштите од</w:t>
      </w:r>
      <w:r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Cyrl-RS"/>
        </w:rPr>
        <w:t>пожара Аутономне покрајине, јединице локалне самоуправе и субјеката разврстаних у прву и</w:t>
      </w:r>
      <w:r>
        <w:rPr>
          <w:rFonts w:asciiTheme="majorHAnsi" w:eastAsia="Times New Roman" w:hAnsiTheme="majorHAnsi"/>
          <w:color w:val="auto"/>
          <w:lang w:val="sr-Cyrl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Cyrl-RS"/>
        </w:rPr>
        <w:t>другу категорију ("Сл. гласник РС", бр. 73/2010) мора да садржи</w:t>
      </w:r>
      <w:r>
        <w:rPr>
          <w:rFonts w:asciiTheme="majorHAnsi" w:eastAsia="Times New Roman" w:hAnsiTheme="majorHAnsi"/>
          <w:color w:val="auto"/>
          <w:lang w:val="sr-Cyrl-RS"/>
        </w:rPr>
        <w:t>:</w:t>
      </w:r>
    </w:p>
    <w:p w14:paraId="1F4A2A7A" w14:textId="77777777" w:rsidR="005147C8" w:rsidRPr="005147C8" w:rsidRDefault="005147C8" w:rsidP="005147C8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5147C8">
        <w:rPr>
          <w:rFonts w:asciiTheme="majorHAnsi" w:eastAsia="Times New Roman" w:hAnsiTheme="majorHAnsi"/>
          <w:color w:val="auto"/>
          <w:lang w:val="sr-Latn-RS"/>
        </w:rPr>
        <w:t xml:space="preserve">1) приказ постојећег стања заштите од пожара; </w:t>
      </w:r>
    </w:p>
    <w:p w14:paraId="7B4C4FB3" w14:textId="77777777" w:rsidR="005147C8" w:rsidRPr="005147C8" w:rsidRDefault="005147C8" w:rsidP="005147C8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5147C8">
        <w:rPr>
          <w:rFonts w:asciiTheme="majorHAnsi" w:eastAsia="Times New Roman" w:hAnsiTheme="majorHAnsi"/>
          <w:color w:val="auto"/>
          <w:lang w:val="sr-Latn-RS"/>
        </w:rPr>
        <w:t xml:space="preserve">2) процену угрожености од пожара; </w:t>
      </w:r>
    </w:p>
    <w:p w14:paraId="399A8DE0" w14:textId="77777777" w:rsidR="005147C8" w:rsidRPr="005147C8" w:rsidRDefault="005147C8" w:rsidP="005147C8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5147C8">
        <w:rPr>
          <w:rFonts w:asciiTheme="majorHAnsi" w:eastAsia="Times New Roman" w:hAnsiTheme="majorHAnsi"/>
          <w:color w:val="auto"/>
          <w:lang w:val="sr-Latn-RS"/>
        </w:rPr>
        <w:t xml:space="preserve">3) организацију заштите од пожара; </w:t>
      </w:r>
    </w:p>
    <w:p w14:paraId="794189FC" w14:textId="77777777" w:rsidR="005147C8" w:rsidRPr="005147C8" w:rsidRDefault="005147C8" w:rsidP="005147C8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5147C8">
        <w:rPr>
          <w:rFonts w:asciiTheme="majorHAnsi" w:eastAsia="Times New Roman" w:hAnsiTheme="majorHAnsi"/>
          <w:color w:val="auto"/>
          <w:lang w:val="sr-Latn-RS"/>
        </w:rPr>
        <w:t xml:space="preserve">4) предлог техничких и организационих мера за отклањање недостатака и унапређење стања заштите од пожара; </w:t>
      </w:r>
    </w:p>
    <w:p w14:paraId="625790EA" w14:textId="77777777" w:rsidR="005147C8" w:rsidRPr="005147C8" w:rsidRDefault="005147C8" w:rsidP="005147C8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5147C8">
        <w:rPr>
          <w:rFonts w:asciiTheme="majorHAnsi" w:eastAsia="Times New Roman" w:hAnsiTheme="majorHAnsi"/>
          <w:color w:val="auto"/>
          <w:lang w:val="sr-Latn-RS"/>
        </w:rPr>
        <w:t xml:space="preserve">5) прорачун потребних финансијских средстава; </w:t>
      </w:r>
    </w:p>
    <w:p w14:paraId="3DBD5DB6" w14:textId="545F5153" w:rsidR="005147C8" w:rsidRPr="005147C8" w:rsidRDefault="005147C8" w:rsidP="005147C8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5147C8">
        <w:rPr>
          <w:rFonts w:asciiTheme="majorHAnsi" w:eastAsia="Times New Roman" w:hAnsiTheme="majorHAnsi"/>
          <w:color w:val="auto"/>
          <w:lang w:val="sr-Latn-RS"/>
        </w:rPr>
        <w:t>6) прописане прорачунске и графичке прилоге.</w:t>
      </w:r>
    </w:p>
    <w:p w14:paraId="3698261E" w14:textId="2A3A9935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b/>
          <w:bCs/>
          <w:color w:val="auto"/>
          <w:lang w:val="sr-Cyrl-RS"/>
        </w:rPr>
      </w:pPr>
      <w:r w:rsidRPr="006F2196">
        <w:rPr>
          <w:rFonts w:asciiTheme="majorHAnsi" w:eastAsia="Times New Roman" w:hAnsiTheme="majorHAnsi"/>
          <w:b/>
          <w:bCs/>
          <w:color w:val="auto"/>
          <w:lang w:val="sr-Cyrl-RS"/>
        </w:rPr>
        <w:t xml:space="preserve">1) Приказ постојећег стања који обухвата техничке описе </w:t>
      </w:r>
      <w:r w:rsidR="007D7986">
        <w:rPr>
          <w:rFonts w:asciiTheme="majorHAnsi" w:eastAsia="Times New Roman" w:hAnsiTheme="majorHAnsi"/>
          <w:b/>
          <w:bCs/>
          <w:color w:val="auto"/>
          <w:lang w:val="sr-Cyrl-RS"/>
        </w:rPr>
        <w:t>са расположивим подацима, и то</w:t>
      </w:r>
      <w:r w:rsidRPr="006F2196">
        <w:rPr>
          <w:rFonts w:asciiTheme="majorHAnsi" w:eastAsia="Times New Roman" w:hAnsiTheme="majorHAnsi"/>
          <w:b/>
          <w:bCs/>
          <w:color w:val="auto"/>
          <w:lang w:val="sr-Cyrl-RS"/>
        </w:rPr>
        <w:t>:</w:t>
      </w:r>
    </w:p>
    <w:p w14:paraId="05FB26C7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(1) површина,</w:t>
      </w:r>
    </w:p>
    <w:p w14:paraId="0F0B623C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(2) број становника,</w:t>
      </w:r>
    </w:p>
    <w:p w14:paraId="42C44547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(3) насељеним местима,</w:t>
      </w:r>
    </w:p>
    <w:p w14:paraId="7EA29872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(4) правним лицима у привреди по гранама делатности,</w:t>
      </w:r>
    </w:p>
    <w:p w14:paraId="49AA53D2" w14:textId="0B1C5CE3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lastRenderedPageBreak/>
        <w:t>(5) субјектима заштите од пожара, правним лицима у привреди, у погледу повећане опасности</w:t>
      </w:r>
      <w:r>
        <w:rPr>
          <w:rFonts w:asciiTheme="majorHAnsi" w:eastAsia="Times New Roman" w:hAnsiTheme="majorHAnsi"/>
          <w:color w:val="auto"/>
          <w:lang w:val="sr-Latn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Cyrl-RS"/>
        </w:rPr>
        <w:t>за избијање и ширење пожара (правна лица прве и друге категорије угрожености од пожара),</w:t>
      </w:r>
    </w:p>
    <w:p w14:paraId="265E7F33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(6) индустријским зонама,</w:t>
      </w:r>
    </w:p>
    <w:p w14:paraId="12428E30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(7) друмском и железничким саобраћајницама,</w:t>
      </w:r>
    </w:p>
    <w:p w14:paraId="1E5585EE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(8) туристичким насељима,</w:t>
      </w:r>
    </w:p>
    <w:p w14:paraId="51FFC1AB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(9) електроенергетске објекте за производњу и пренос електричне енергије,</w:t>
      </w:r>
    </w:p>
    <w:p w14:paraId="618F7FFA" w14:textId="3A2727D5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(10) локацијама на којима су ускладиштене веће количине запаљивих течности и гасова,</w:t>
      </w:r>
      <w:r>
        <w:rPr>
          <w:rFonts w:asciiTheme="majorHAnsi" w:eastAsia="Times New Roman" w:hAnsiTheme="majorHAnsi"/>
          <w:color w:val="auto"/>
          <w:lang w:val="sr-Latn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Cyrl-RS"/>
        </w:rPr>
        <w:t>експлозивних материја и других опасних материја,</w:t>
      </w:r>
    </w:p>
    <w:p w14:paraId="592D78FA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(11) објекти противпожарних јединица,</w:t>
      </w:r>
    </w:p>
    <w:p w14:paraId="408702E2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(12) природни извори воде који се могу користити за гашење пожара,</w:t>
      </w:r>
    </w:p>
    <w:p w14:paraId="40E1C44C" w14:textId="47A6D6F5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(13) насељима и деловима насеља у којима је изведена спољашња хидрантска мрежа за</w:t>
      </w:r>
      <w:r>
        <w:rPr>
          <w:rFonts w:asciiTheme="majorHAnsi" w:eastAsia="Times New Roman" w:hAnsiTheme="majorHAnsi"/>
          <w:color w:val="auto"/>
          <w:lang w:val="sr-Latn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Cyrl-RS"/>
        </w:rPr>
        <w:t>гашење пожара,</w:t>
      </w:r>
    </w:p>
    <w:p w14:paraId="34CAEEB8" w14:textId="5EE23C1A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(14) грађевинским објектима у којима повремено или стално борави већи број лица (школе,</w:t>
      </w:r>
      <w:r>
        <w:rPr>
          <w:rFonts w:asciiTheme="majorHAnsi" w:eastAsia="Times New Roman" w:hAnsiTheme="majorHAnsi"/>
          <w:color w:val="auto"/>
          <w:lang w:val="sr-Latn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Cyrl-RS"/>
        </w:rPr>
        <w:t>вртићи, јаслице, ђачки и студентски домови, домови пензионера, болнице, спортски објекти,</w:t>
      </w:r>
      <w:r>
        <w:rPr>
          <w:rFonts w:asciiTheme="majorHAnsi" w:eastAsia="Times New Roman" w:hAnsiTheme="majorHAnsi"/>
          <w:color w:val="auto"/>
          <w:lang w:val="sr-Latn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Cyrl-RS"/>
        </w:rPr>
        <w:t>културно-уметнички и историјски објекти и сл.),</w:t>
      </w:r>
    </w:p>
    <w:p w14:paraId="4BBBD55B" w14:textId="3AFAAD13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(15) локацијама и грађевинским објектима који служе за дистрибуцију запаљивих течности,</w:t>
      </w:r>
      <w:r>
        <w:rPr>
          <w:rFonts w:asciiTheme="majorHAnsi" w:eastAsia="Times New Roman" w:hAnsiTheme="majorHAnsi"/>
          <w:color w:val="auto"/>
          <w:lang w:val="sr-Latn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Cyrl-RS"/>
        </w:rPr>
        <w:t>гасова и других опасних материја,</w:t>
      </w:r>
    </w:p>
    <w:p w14:paraId="6FA6D596" w14:textId="36163DBE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(16) пољопривредна и шумска подручја са путевима који су проходни за ватрогасна возила и</w:t>
      </w:r>
      <w:r>
        <w:rPr>
          <w:rFonts w:asciiTheme="majorHAnsi" w:eastAsia="Times New Roman" w:hAnsiTheme="majorHAnsi"/>
          <w:color w:val="auto"/>
          <w:lang w:val="sr-Latn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Cyrl-RS"/>
        </w:rPr>
        <w:t>ватрогасце,</w:t>
      </w:r>
    </w:p>
    <w:p w14:paraId="7A231BE4" w14:textId="7EC7D6E1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(17) шумским површинама по врсти, старости, запаљивости и изграђености противпожарних</w:t>
      </w:r>
      <w:r>
        <w:rPr>
          <w:rFonts w:asciiTheme="majorHAnsi" w:eastAsia="Times New Roman" w:hAnsiTheme="majorHAnsi"/>
          <w:color w:val="auto"/>
          <w:lang w:val="sr-Latn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Cyrl-RS"/>
        </w:rPr>
        <w:t>путева и просека у шумама,</w:t>
      </w:r>
    </w:p>
    <w:p w14:paraId="2FF201D3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>(18) насеља, квартови, улице или значајне зграде које су неприступачне ватрогасним</w:t>
      </w:r>
    </w:p>
    <w:p w14:paraId="551358DC" w14:textId="723CC933" w:rsid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6F2196">
        <w:rPr>
          <w:rFonts w:asciiTheme="majorHAnsi" w:eastAsia="Times New Roman" w:hAnsiTheme="majorHAnsi"/>
          <w:color w:val="auto"/>
          <w:lang w:val="sr-Cyrl-RS"/>
        </w:rPr>
        <w:t xml:space="preserve">моторима; </w:t>
      </w:r>
    </w:p>
    <w:p w14:paraId="546212A3" w14:textId="40368EFF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6F2196">
        <w:rPr>
          <w:rFonts w:asciiTheme="majorHAnsi" w:eastAsia="Times New Roman" w:hAnsiTheme="majorHAnsi"/>
          <w:color w:val="auto"/>
          <w:lang w:val="sr-Latn-RS"/>
        </w:rPr>
        <w:t>(19) насеља, квартови, улице или значајне зграде у којима нема довољно средстава за гашење</w:t>
      </w:r>
      <w:r w:rsidR="005147C8">
        <w:rPr>
          <w:rFonts w:asciiTheme="majorHAnsi" w:eastAsia="Times New Roman" w:hAnsiTheme="majorHAnsi"/>
          <w:color w:val="auto"/>
          <w:lang w:val="sr-Latn-RS"/>
        </w:rPr>
        <w:t xml:space="preserve"> </w:t>
      </w:r>
      <w:r w:rsidRPr="006F2196">
        <w:rPr>
          <w:rFonts w:asciiTheme="majorHAnsi" w:eastAsia="Times New Roman" w:hAnsiTheme="majorHAnsi"/>
          <w:color w:val="auto"/>
          <w:lang w:val="sr-Latn-RS"/>
        </w:rPr>
        <w:t>пожара;</w:t>
      </w:r>
    </w:p>
    <w:p w14:paraId="5171CA4F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6F2196">
        <w:rPr>
          <w:rFonts w:asciiTheme="majorHAnsi" w:eastAsia="Times New Roman" w:hAnsiTheme="majorHAnsi"/>
          <w:color w:val="auto"/>
          <w:lang w:val="sr-Latn-RS"/>
        </w:rPr>
        <w:t>(20) система телефонских и радио веза употребљивих приликом гашења пожара и</w:t>
      </w:r>
    </w:p>
    <w:p w14:paraId="156B2366" w14:textId="77777777" w:rsidR="006F2196" w:rsidRP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6F2196">
        <w:rPr>
          <w:rFonts w:asciiTheme="majorHAnsi" w:eastAsia="Times New Roman" w:hAnsiTheme="majorHAnsi"/>
          <w:color w:val="auto"/>
          <w:lang w:val="sr-Latn-RS"/>
        </w:rPr>
        <w:t>организацију гашења,</w:t>
      </w:r>
    </w:p>
    <w:p w14:paraId="276C5968" w14:textId="4A39CCB5" w:rsidR="006F2196" w:rsidRDefault="006F2196" w:rsidP="006F2196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6F2196">
        <w:rPr>
          <w:rFonts w:asciiTheme="majorHAnsi" w:eastAsia="Times New Roman" w:hAnsiTheme="majorHAnsi"/>
          <w:color w:val="auto"/>
          <w:lang w:val="sr-Latn-RS"/>
        </w:rPr>
        <w:t>(21) узроци избијања и ширења забележених пожара у последњих 10 година</w:t>
      </w:r>
    </w:p>
    <w:p w14:paraId="7DB52BF8" w14:textId="6B6F38DF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val="sr-Cyrl-RS"/>
        </w:rPr>
      </w:pPr>
      <w:r>
        <w:rPr>
          <w:rFonts w:asciiTheme="minorHAnsi" w:eastAsiaTheme="minorHAnsi" w:hAnsiTheme="minorHAnsi" w:cs="CIDFont+F2"/>
          <w:b/>
          <w:bCs/>
          <w:sz w:val="23"/>
          <w:szCs w:val="23"/>
          <w:lang w:val="sr-Latn-RS"/>
        </w:rPr>
        <w:t xml:space="preserve">    </w:t>
      </w:r>
      <w:r w:rsidRPr="005147C8">
        <w:rPr>
          <w:rFonts w:ascii="CIDFont+F2" w:eastAsiaTheme="minorHAnsi" w:hAnsi="CIDFont+F2" w:cs="CIDFont+F2"/>
          <w:b/>
          <w:bCs/>
          <w:sz w:val="23"/>
          <w:szCs w:val="23"/>
          <w:lang w:val="ru-RU"/>
        </w:rPr>
        <w:t>2</w:t>
      </w:r>
      <w:r w:rsidRPr="005147C8">
        <w:rPr>
          <w:rFonts w:asciiTheme="majorHAnsi" w:hAnsiTheme="majorHAnsi"/>
          <w:b/>
          <w:bCs/>
          <w:lang w:val="sr-Cyrl-RS"/>
        </w:rPr>
        <w:t>) Процену угрожености од пожара која, поред основних елемената из члана 2.</w:t>
      </w:r>
      <w:r>
        <w:rPr>
          <w:rFonts w:asciiTheme="majorHAnsi" w:hAnsiTheme="majorHAnsi"/>
          <w:b/>
          <w:bCs/>
          <w:lang w:val="sr-Latn-RS"/>
        </w:rPr>
        <w:t xml:space="preserve"> </w:t>
      </w:r>
      <w:r w:rsidRPr="005147C8">
        <w:rPr>
          <w:rFonts w:asciiTheme="majorHAnsi" w:hAnsiTheme="majorHAnsi"/>
          <w:b/>
          <w:bCs/>
          <w:lang w:val="sr-Cyrl-RS"/>
        </w:rPr>
        <w:t>става. 3 овог</w:t>
      </w:r>
      <w:r>
        <w:rPr>
          <w:rFonts w:asciiTheme="majorHAnsi" w:hAnsiTheme="majorHAnsi"/>
          <w:b/>
          <w:bCs/>
          <w:lang w:val="sr-Latn-RS"/>
        </w:rPr>
        <w:t xml:space="preserve"> </w:t>
      </w:r>
      <w:r w:rsidRPr="005147C8">
        <w:rPr>
          <w:rFonts w:asciiTheme="majorHAnsi" w:hAnsiTheme="majorHAnsi"/>
          <w:b/>
          <w:bCs/>
          <w:lang w:val="sr-Cyrl-RS"/>
        </w:rPr>
        <w:t>правилника, садржи и стручну обраду података на бази чињеница</w:t>
      </w:r>
      <w:r>
        <w:rPr>
          <w:rFonts w:asciiTheme="majorHAnsi" w:hAnsiTheme="majorHAnsi"/>
          <w:b/>
          <w:bCs/>
          <w:lang w:val="sr-Latn-RS"/>
        </w:rPr>
        <w:t xml:space="preserve"> </w:t>
      </w:r>
      <w:r w:rsidRPr="005147C8">
        <w:rPr>
          <w:rFonts w:asciiTheme="majorHAnsi" w:hAnsiTheme="majorHAnsi"/>
          <w:b/>
          <w:bCs/>
          <w:lang w:val="sr-Cyrl-RS"/>
        </w:rPr>
        <w:t>о</w:t>
      </w:r>
      <w:r>
        <w:rPr>
          <w:rFonts w:asciiTheme="majorHAnsi" w:hAnsiTheme="majorHAnsi"/>
          <w:b/>
          <w:bCs/>
          <w:lang w:val="sr-Latn-RS"/>
        </w:rPr>
        <w:t xml:space="preserve"> </w:t>
      </w:r>
      <w:r w:rsidRPr="005147C8">
        <w:rPr>
          <w:rFonts w:asciiTheme="majorHAnsi" w:hAnsiTheme="majorHAnsi"/>
          <w:b/>
          <w:bCs/>
          <w:lang w:val="sr-Cyrl-RS"/>
        </w:rPr>
        <w:t>:</w:t>
      </w:r>
    </w:p>
    <w:p w14:paraId="78968E40" w14:textId="1D81C68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="CIDFont+F2" w:eastAsiaTheme="minorHAnsi" w:hAnsi="CIDFont+F2" w:cs="CIDFont+F2"/>
          <w:sz w:val="23"/>
          <w:szCs w:val="23"/>
          <w:lang w:val="ru-RU"/>
        </w:rPr>
        <w:t>(1</w:t>
      </w:r>
      <w:r w:rsidRPr="005147C8">
        <w:rPr>
          <w:rFonts w:asciiTheme="majorHAnsi" w:hAnsiTheme="majorHAnsi"/>
          <w:lang w:val="sr-Latn-RS"/>
        </w:rPr>
        <w:t>) макроподели на пожарне секторе и зоне уз оцену да ли они испуњавају прописане услове у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погледу спречавања ширења пожара,</w:t>
      </w:r>
    </w:p>
    <w:p w14:paraId="13C5AD18" w14:textId="4DB01B02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(2) густини изграђености унутар једне зоне уз оцену о постојећој физичкој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структури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грађевинских и других објеката с обзиром на могућности ширења пожара,</w:t>
      </w:r>
    </w:p>
    <w:p w14:paraId="67D94271" w14:textId="0915409F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(3) спратности грађевинских објеката и приступачности саобраћајница и површина у погледу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могућности евакуације лица и гашења пожара,</w:t>
      </w:r>
    </w:p>
    <w:p w14:paraId="14D6DF71" w14:textId="77777777" w:rsidR="005147C8" w:rsidRPr="005147C8" w:rsidRDefault="005147C8" w:rsidP="005147C8">
      <w:pPr>
        <w:autoSpaceDE w:val="0"/>
        <w:autoSpaceDN w:val="0"/>
        <w:adjustRightInd w:val="0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(4) старост зграда и потенцијалне опасности за избијање пожара,</w:t>
      </w:r>
    </w:p>
    <w:p w14:paraId="3B3D7E3C" w14:textId="2B532776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(5) стању спроведености мера заштите од пожара у индустријским зонама и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угрожавању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грађевинских објеката изван индустријских зона,</w:t>
      </w:r>
    </w:p>
    <w:p w14:paraId="17F3AE6E" w14:textId="7E81188D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(6) стању спроведености мера заштите од пожара за грађевинске објекте истих намена на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одређеним подручјима,</w:t>
      </w:r>
    </w:p>
    <w:p w14:paraId="7A77656F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(7) извори воде и хидрантна мрежа за гашење пожара,</w:t>
      </w:r>
    </w:p>
    <w:p w14:paraId="517B4B5C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(8) изведени центри за дистрибуцију енергије,</w:t>
      </w:r>
    </w:p>
    <w:p w14:paraId="0206E1F7" w14:textId="1209D5F0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lastRenderedPageBreak/>
        <w:t>(9) стању спроведених мера заштите од пожара на шумским и пољопривредним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површинама,</w:t>
      </w:r>
    </w:p>
    <w:p w14:paraId="42770D74" w14:textId="5D177687" w:rsidR="005147C8" w:rsidRDefault="005147C8" w:rsidP="005147C8">
      <w:pPr>
        <w:pStyle w:val="Default"/>
        <w:jc w:val="both"/>
        <w:rPr>
          <w:rFonts w:asciiTheme="majorHAnsi" w:eastAsia="Times New Roman" w:hAnsiTheme="majorHAnsi"/>
          <w:color w:val="auto"/>
          <w:lang w:val="sr-Latn-RS"/>
        </w:rPr>
      </w:pPr>
      <w:r w:rsidRPr="005147C8">
        <w:rPr>
          <w:rFonts w:asciiTheme="majorHAnsi" w:eastAsia="Times New Roman" w:hAnsiTheme="majorHAnsi"/>
          <w:color w:val="auto"/>
          <w:lang w:val="sr-Latn-RS"/>
        </w:rPr>
        <w:t>(10) броју ватрогасних јединица;</w:t>
      </w:r>
    </w:p>
    <w:p w14:paraId="096BC002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val="sr-Latn-RS"/>
        </w:rPr>
      </w:pPr>
      <w:r w:rsidRPr="005147C8">
        <w:rPr>
          <w:rFonts w:asciiTheme="majorHAnsi" w:hAnsiTheme="majorHAnsi"/>
          <w:b/>
          <w:bCs/>
          <w:lang w:val="sr-Latn-RS"/>
        </w:rPr>
        <w:t>3) Организацију заштите од пожара која обухвата:</w:t>
      </w:r>
    </w:p>
    <w:p w14:paraId="1024512F" w14:textId="10F99CD0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(1) начин на који је организована заштита од пожара за подручје аутономне покрајине и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јединице локалне самоуправе (општине и града),</w:t>
      </w:r>
    </w:p>
    <w:p w14:paraId="4DE62E75" w14:textId="7D486FEA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(2) начин на који ће комуникација са другим субјектима за безбедност пожара бити извршена у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случају потребе;</w:t>
      </w:r>
    </w:p>
    <w:p w14:paraId="12912DA0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(3) средства потребна за комуникацију,</w:t>
      </w:r>
    </w:p>
    <w:p w14:paraId="407F1AEB" w14:textId="44F7B36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(4) начин укључивања комуналних предузећа, служби за снабдевање храном, служби за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пружање прве помоћи, начин ангажовања посебних возила у акцији гашења,</w:t>
      </w:r>
    </w:p>
    <w:p w14:paraId="308314DB" w14:textId="0A3ADE31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(5) податке о броју ватрогасаца, техничкој опремљености и обучености ватрогасних јединица,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односно организацији превентивних мера заштите од пожара, сталног дежурства и податке о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броју стручно оспособљених лица за спровођење заштите од пожара за подручје аутономне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покрајине и јединице локалне самоуправе (општине и града);</w:t>
      </w:r>
    </w:p>
    <w:p w14:paraId="0A091623" w14:textId="0B4800A8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val="sr-Latn-RS"/>
        </w:rPr>
      </w:pPr>
      <w:r w:rsidRPr="005147C8">
        <w:rPr>
          <w:rFonts w:asciiTheme="majorHAnsi" w:hAnsiTheme="majorHAnsi"/>
          <w:b/>
          <w:bCs/>
          <w:lang w:val="sr-Latn-RS"/>
        </w:rPr>
        <w:t>4) Предлог техничких и организационих мера за отклањање недостатака и унапређење заштите од пожара који обухвата:</w:t>
      </w:r>
    </w:p>
    <w:p w14:paraId="75861BFC" w14:textId="782BE06C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(1) мере у организацији подручја аутономне покрајине и јединице локалне самоуправе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(општине и града) које могу утицати да се умањи ризик у погледу настанка пожара и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експлозија,</w:t>
      </w:r>
    </w:p>
    <w:p w14:paraId="35EB42A5" w14:textId="5511A4E4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(2) техничке мере које се односе на подизање нивоа заштите од пожара за подручје аутономне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покрајине и јединице локалне самоуправе (општине и града), чија обавезна примена није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утврђена законима и техничким прописима,</w:t>
      </w:r>
    </w:p>
    <w:p w14:paraId="0A73FCAB" w14:textId="407B52FA" w:rsid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(3) мере заштите од пожара за подручје аутономне покрајине и јединице локалне самоуправе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(општине и града) које се морају реализовати, а које захтевају знатна финансијска средства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која треба обезбедити посебним планирањем средстава,</w:t>
      </w:r>
    </w:p>
    <w:p w14:paraId="6D54147B" w14:textId="0C96E27F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="CIDFont+F2" w:eastAsiaTheme="minorHAnsi" w:hAnsi="CIDFont+F2" w:cs="CIDFont+F2"/>
          <w:sz w:val="23"/>
          <w:szCs w:val="23"/>
          <w:lang w:val="ru-RU"/>
        </w:rPr>
        <w:t>(4</w:t>
      </w:r>
      <w:r w:rsidRPr="005147C8">
        <w:rPr>
          <w:rFonts w:asciiTheme="majorHAnsi" w:hAnsiTheme="majorHAnsi"/>
          <w:lang w:val="sr-Latn-RS"/>
        </w:rPr>
        <w:t>) мере којима аутономна покрајина и јединице локалне самоуправе (општина и град)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планирају набавку посебне опреме, уређаја и средстава да би се систем заштите од пожара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унапредио и тиме смањио ризик,</w:t>
      </w:r>
    </w:p>
    <w:p w14:paraId="4DA2B655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(5) мере за санацију постојећег стања,</w:t>
      </w:r>
    </w:p>
    <w:p w14:paraId="7639BA42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(6) мере унапређења које би се спроводиле на грађевинским објектима, деловима</w:t>
      </w:r>
    </w:p>
    <w:p w14:paraId="1FAB7EF3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грађевинских објеката и отвореном простору,</w:t>
      </w:r>
    </w:p>
    <w:p w14:paraId="1131E541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(7) предлоге за промену намене грађевинских објеката или простора,</w:t>
      </w:r>
    </w:p>
    <w:p w14:paraId="4234B233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(8) предлоге за изградњу нових извора и инсталација за снабдевање водом за гашење пожара,</w:t>
      </w:r>
    </w:p>
    <w:p w14:paraId="7AA52238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(9) предлоге за оснивање нових јединица за гашење пожара,</w:t>
      </w:r>
    </w:p>
    <w:p w14:paraId="2C1EBA6D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(10) мере у вези са паљењем ватре и спаљивањем биљног отпада на отвореном простору,</w:t>
      </w:r>
    </w:p>
    <w:p w14:paraId="61F8C4CF" w14:textId="0F5A60BE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(11) предлог за изградњу нових осматрачких места за откривање пожара на отвореним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просторима,</w:t>
      </w:r>
    </w:p>
    <w:p w14:paraId="1FA3192F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(12) предлог за измену или доградњу система везе.</w:t>
      </w:r>
    </w:p>
    <w:p w14:paraId="4F09EDB3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val="sr-Latn-RS"/>
        </w:rPr>
      </w:pPr>
      <w:r w:rsidRPr="005147C8">
        <w:rPr>
          <w:rFonts w:asciiTheme="majorHAnsi" w:hAnsiTheme="majorHAnsi"/>
          <w:b/>
          <w:bCs/>
          <w:lang w:val="sr-Latn-RS"/>
        </w:rPr>
        <w:t>5) Прорачун потребних финансијских средстава који обухвата:</w:t>
      </w:r>
    </w:p>
    <w:p w14:paraId="4AF0CCC2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(1) реално сагледавање финансијских елемената свих предложених техничких и</w:t>
      </w:r>
    </w:p>
    <w:p w14:paraId="12EC1B6D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организационих мера уз сагласност органа аутономне покрајине и јединице локалне</w:t>
      </w:r>
    </w:p>
    <w:p w14:paraId="06E4DC20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самоуправе (општине и града),</w:t>
      </w:r>
    </w:p>
    <w:p w14:paraId="6F3636EB" w14:textId="36855074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lastRenderedPageBreak/>
        <w:t>(2) динамику извршења техничких и организационих мера за подручје аутономне покрајине и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јединице локалне самоуправе (општине и града) са планом финансијских средстава за период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од пет година,</w:t>
      </w:r>
    </w:p>
    <w:p w14:paraId="0DE5C924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lang w:val="sr-Latn-RS"/>
        </w:rPr>
      </w:pPr>
      <w:r w:rsidRPr="005147C8">
        <w:rPr>
          <w:rFonts w:asciiTheme="majorHAnsi" w:hAnsiTheme="majorHAnsi"/>
          <w:b/>
          <w:bCs/>
          <w:lang w:val="sr-Latn-RS"/>
        </w:rPr>
        <w:t>6) Буџетски и графички прилози који показују:</w:t>
      </w:r>
    </w:p>
    <w:p w14:paraId="43620F9E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(1) област на коју се односи конкретан план,</w:t>
      </w:r>
    </w:p>
    <w:p w14:paraId="23FDFA50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(2) густина становништва и насељена места,</w:t>
      </w:r>
    </w:p>
    <w:p w14:paraId="153616FF" w14:textId="4A21FF43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(3) зоне са субјектима заштите од пожара, правним лицима у привреди у погледу повећане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опасности за избијање и ширење пожара (правна лица прве и друге категорије угрожености од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пожара),</w:t>
      </w:r>
    </w:p>
    <w:p w14:paraId="571CFCF1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(4) индустријске зоне,</w:t>
      </w:r>
    </w:p>
    <w:p w14:paraId="0E208E42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(5) важније друмске и железничке саобраћајнице,</w:t>
      </w:r>
    </w:p>
    <w:p w14:paraId="11FE3240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(6) зоне са туристичким насељима,</w:t>
      </w:r>
    </w:p>
    <w:p w14:paraId="5FDA8489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(7) електроенергетски објекти за производњу и пренос електричне енергије,</w:t>
      </w:r>
    </w:p>
    <w:p w14:paraId="5D1B59F4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(8) локације на којима су ускладиштене веће количине запаљивих течности и гасова,</w:t>
      </w:r>
    </w:p>
    <w:p w14:paraId="7D56CBD7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експлозивне материје и друге опасне материје,</w:t>
      </w:r>
    </w:p>
    <w:p w14:paraId="2175F37C" w14:textId="68811240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(9) објекти ватрогасних јединица на територији аутономне покрајине или јединице локалне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самоуправе,</w:t>
      </w:r>
    </w:p>
    <w:p w14:paraId="450AA254" w14:textId="77777777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(10) природни извори воде који се могу користити за гашење пожара,</w:t>
      </w:r>
    </w:p>
    <w:p w14:paraId="2918FDA5" w14:textId="0F08773A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(11) насеља и делови насеља у којима је изведена спољашња хидрантска мрежа за гашење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пожара,</w:t>
      </w:r>
    </w:p>
    <w:p w14:paraId="18E0D594" w14:textId="5BEE7E55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(12) подручја или делова где се налазе грађевински објекти у којима повремено или стално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борави већи број лица (школе, вртићи, јаслице, ђачки и студентски домови, домови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пензионера, болнице, спортски објекти, културно-уметнички и историјски објекти и слично),</w:t>
      </w:r>
    </w:p>
    <w:p w14:paraId="1776E49A" w14:textId="0343CD6A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(13) подручја са локацијама и грађевинским објектима који служе за дистрибуцију запаљивих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течности, гасова и других опасних материја,</w:t>
      </w:r>
    </w:p>
    <w:p w14:paraId="1679F2A7" w14:textId="46A35010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(14) подручја са пољопривредним и шумским површинама по врсти, старости, запаљивости и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изграђености противпожарних путева и просека у шумама,</w:t>
      </w:r>
    </w:p>
    <w:p w14:paraId="50511623" w14:textId="6B7EA966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(15) области са насељима, насељима, улицама или значајним зградама које нису доступне за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ватрогасна возила;</w:t>
      </w:r>
    </w:p>
    <w:p w14:paraId="77B1514E" w14:textId="23D60BFC" w:rsidR="005147C8" w:rsidRPr="005147C8" w:rsidRDefault="005147C8" w:rsidP="005147C8">
      <w:pPr>
        <w:autoSpaceDE w:val="0"/>
        <w:autoSpaceDN w:val="0"/>
        <w:adjustRightInd w:val="0"/>
        <w:jc w:val="both"/>
        <w:rPr>
          <w:rFonts w:asciiTheme="majorHAnsi" w:hAnsiTheme="majorHAnsi"/>
          <w:lang w:val="sr-Latn-RS"/>
        </w:rPr>
      </w:pPr>
      <w:r w:rsidRPr="005147C8">
        <w:rPr>
          <w:rFonts w:asciiTheme="majorHAnsi" w:hAnsiTheme="majorHAnsi"/>
          <w:lang w:val="sr-Latn-RS"/>
        </w:rPr>
        <w:t>(16) насеља, насеља, улице или значајне зграде у којима нема довољно средства за гашење</w:t>
      </w:r>
      <w:r>
        <w:rPr>
          <w:rFonts w:asciiTheme="majorHAnsi" w:hAnsiTheme="majorHAnsi"/>
          <w:lang w:val="sr-Latn-RS"/>
        </w:rPr>
        <w:t xml:space="preserve"> </w:t>
      </w:r>
      <w:r w:rsidRPr="005147C8">
        <w:rPr>
          <w:rFonts w:asciiTheme="majorHAnsi" w:hAnsiTheme="majorHAnsi"/>
          <w:lang w:val="sr-Latn-RS"/>
        </w:rPr>
        <w:t>пожара;</w:t>
      </w:r>
    </w:p>
    <w:p w14:paraId="256E49C3" w14:textId="5B042847" w:rsidR="000701BC" w:rsidRPr="007D7986" w:rsidRDefault="005147C8" w:rsidP="005147C8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5147C8">
        <w:rPr>
          <w:rFonts w:asciiTheme="majorHAnsi" w:eastAsia="Times New Roman" w:hAnsiTheme="majorHAnsi"/>
          <w:color w:val="auto"/>
          <w:lang w:val="sr-Latn-RS"/>
        </w:rPr>
        <w:t>(17) Легенда о симболима и ознакама у складу са српским стандардима (СРПС).</w:t>
      </w:r>
    </w:p>
    <w:p w14:paraId="7BD49FB2" w14:textId="77777777" w:rsidR="000701BC" w:rsidRDefault="000701BC" w:rsidP="005147C8">
      <w:pPr>
        <w:pStyle w:val="Default"/>
        <w:jc w:val="both"/>
        <w:rPr>
          <w:rFonts w:asciiTheme="majorHAnsi" w:eastAsia="Times New Roman" w:hAnsiTheme="majorHAnsi"/>
          <w:b/>
          <w:bCs/>
          <w:color w:val="auto"/>
          <w:u w:val="single"/>
          <w:lang w:val="sr-Latn-RS"/>
        </w:rPr>
      </w:pPr>
    </w:p>
    <w:p w14:paraId="6C3E50AC" w14:textId="53160ACF" w:rsidR="0086484A" w:rsidRDefault="007D7986" w:rsidP="005147C8">
      <w:pPr>
        <w:pStyle w:val="Default"/>
        <w:jc w:val="both"/>
        <w:rPr>
          <w:rFonts w:asciiTheme="majorHAnsi" w:eastAsia="Times New Roman" w:hAnsiTheme="majorHAnsi"/>
          <w:b/>
          <w:bCs/>
          <w:color w:val="auto"/>
          <w:u w:val="single"/>
          <w:lang w:val="sr-Cyrl-RS"/>
        </w:rPr>
      </w:pPr>
      <w:r>
        <w:rPr>
          <w:rFonts w:asciiTheme="majorHAnsi" w:eastAsia="Times New Roman" w:hAnsiTheme="majorHAnsi"/>
          <w:b/>
          <w:bCs/>
          <w:color w:val="auto"/>
          <w:u w:val="single"/>
          <w:lang w:val="sr-Cyrl-RS"/>
        </w:rPr>
        <w:t>4</w:t>
      </w:r>
      <w:r w:rsidR="0086484A" w:rsidRPr="0086484A">
        <w:rPr>
          <w:rFonts w:asciiTheme="majorHAnsi" w:eastAsia="Times New Roman" w:hAnsiTheme="majorHAnsi"/>
          <w:b/>
          <w:bCs/>
          <w:color w:val="auto"/>
          <w:u w:val="single"/>
          <w:lang w:val="sr-Cyrl-RS"/>
        </w:rPr>
        <w:t>. Обавеза Извршиоца услуге</w:t>
      </w:r>
    </w:p>
    <w:p w14:paraId="0B00F6B2" w14:textId="5404EC77" w:rsidR="0086484A" w:rsidRDefault="0086484A" w:rsidP="005147C8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86484A">
        <w:rPr>
          <w:rFonts w:asciiTheme="majorHAnsi" w:eastAsia="Times New Roman" w:hAnsiTheme="majorHAnsi"/>
          <w:color w:val="auto"/>
          <w:lang w:val="sr-Cyrl-RS"/>
        </w:rPr>
        <w:t>Пре коначне предаје планске документације изабрани понуђач има обавезу да наручиоцу преда документацију у електронском „edit“ - абилном формату на сагласност</w:t>
      </w:r>
      <w:r>
        <w:rPr>
          <w:rFonts w:asciiTheme="majorHAnsi" w:eastAsia="Times New Roman" w:hAnsiTheme="majorHAnsi"/>
          <w:color w:val="auto"/>
          <w:lang w:val="sr-Cyrl-RS"/>
        </w:rPr>
        <w:t>.</w:t>
      </w:r>
    </w:p>
    <w:p w14:paraId="02EEBBE4" w14:textId="225BA4D6" w:rsidR="00B31D59" w:rsidRPr="00B31D59" w:rsidRDefault="00B31D59" w:rsidP="00B31D59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B31D59">
        <w:rPr>
          <w:rFonts w:asciiTheme="majorHAnsi" w:eastAsia="Times New Roman" w:hAnsiTheme="majorHAnsi"/>
          <w:color w:val="auto"/>
          <w:lang w:val="sr-Cyrl-RS"/>
        </w:rPr>
        <w:t>По пријему документације, наручилац има обавезу да у року од максимално 15 (словима: петнаест) дана изврши преглед и анализу преузете документације и да утврди њену усклађеност са важећим прописима и оптималним концепцијама заштите од пожара предметних објеката и локација.</w:t>
      </w:r>
    </w:p>
    <w:p w14:paraId="0442279D" w14:textId="30CF7B3D" w:rsidR="00B31D59" w:rsidRPr="00B31D59" w:rsidRDefault="00B31D59" w:rsidP="00B31D59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B31D59">
        <w:rPr>
          <w:rFonts w:asciiTheme="majorHAnsi" w:eastAsia="Times New Roman" w:hAnsiTheme="majorHAnsi"/>
          <w:color w:val="auto"/>
          <w:lang w:val="sr-Cyrl-RS"/>
        </w:rPr>
        <w:t>У случају примедби, наручилац ће вратити предметну документацију изабраном понуђачу ради отклањања утврђених недостатака. У случају да је потребна исправка/дорада планске документације изабрани понуђач има обавезу да то учини у року од максимално 15 (словима: петнаест) календарских дана.</w:t>
      </w:r>
    </w:p>
    <w:p w14:paraId="79AE0B3E" w14:textId="78F677B7" w:rsidR="00B31D59" w:rsidRDefault="00B31D59" w:rsidP="00B31D59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B31D59">
        <w:rPr>
          <w:rFonts w:asciiTheme="majorHAnsi" w:eastAsia="Times New Roman" w:hAnsiTheme="majorHAnsi"/>
          <w:color w:val="auto"/>
          <w:lang w:val="sr-Cyrl-RS"/>
        </w:rPr>
        <w:lastRenderedPageBreak/>
        <w:t>По отклањању недостатака, наручилац ће поново извршити преглед документације како би утврдио да су сви недостаци отклоњени.</w:t>
      </w:r>
    </w:p>
    <w:p w14:paraId="0FCBC9B7" w14:textId="635FE00D" w:rsidR="0086484A" w:rsidRPr="0086484A" w:rsidRDefault="0086484A" w:rsidP="0086484A">
      <w:pPr>
        <w:pStyle w:val="Default"/>
        <w:jc w:val="both"/>
        <w:rPr>
          <w:rFonts w:asciiTheme="majorHAnsi" w:eastAsia="Times New Roman" w:hAnsiTheme="majorHAnsi"/>
          <w:b/>
          <w:bCs/>
          <w:color w:val="auto"/>
          <w:u w:val="single"/>
          <w:lang w:val="sr-Cyrl-RS"/>
        </w:rPr>
      </w:pPr>
      <w:r w:rsidRPr="0086484A">
        <w:rPr>
          <w:rFonts w:asciiTheme="majorHAnsi" w:eastAsia="Times New Roman" w:hAnsiTheme="majorHAnsi"/>
          <w:b/>
          <w:bCs/>
          <w:color w:val="auto"/>
          <w:u w:val="single"/>
          <w:lang w:val="sr-Cyrl-RS"/>
        </w:rPr>
        <w:t xml:space="preserve">5. Достава документ План заштите од пожара </w:t>
      </w:r>
    </w:p>
    <w:p w14:paraId="1767247A" w14:textId="3182E702" w:rsidR="0086484A" w:rsidRDefault="0086484A" w:rsidP="0086484A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86484A">
        <w:rPr>
          <w:rFonts w:asciiTheme="majorHAnsi" w:eastAsia="Times New Roman" w:hAnsiTheme="majorHAnsi"/>
          <w:color w:val="auto"/>
          <w:lang w:val="sr-Cyrl-RS"/>
        </w:rPr>
        <w:t xml:space="preserve">У року од 3 (словима: три) дана од дана пријема сагласности </w:t>
      </w:r>
      <w:r w:rsidR="00B31D59">
        <w:rPr>
          <w:rFonts w:asciiTheme="majorHAnsi" w:eastAsia="Times New Roman" w:hAnsiTheme="majorHAnsi"/>
          <w:color w:val="auto"/>
          <w:lang w:val="sr-Cyrl-RS"/>
        </w:rPr>
        <w:t xml:space="preserve">од стане Наручиоца </w:t>
      </w:r>
      <w:r w:rsidRPr="0086484A">
        <w:rPr>
          <w:rFonts w:asciiTheme="majorHAnsi" w:eastAsia="Times New Roman" w:hAnsiTheme="majorHAnsi"/>
          <w:color w:val="auto"/>
          <w:lang w:val="sr-Cyrl-RS"/>
        </w:rPr>
        <w:t xml:space="preserve">на израђени План заштите од пожара, изабрани понуђач има обавезу да наручиоцу достави предметни План заштите од пожара, </w:t>
      </w:r>
      <w:r w:rsidR="00B31D59">
        <w:rPr>
          <w:rFonts w:asciiTheme="majorHAnsi" w:eastAsia="Times New Roman" w:hAnsiTheme="majorHAnsi"/>
          <w:color w:val="auto"/>
          <w:lang w:val="sr-Cyrl-RS"/>
        </w:rPr>
        <w:t xml:space="preserve">ради добијања сагласности од надлежног Министарства </w:t>
      </w:r>
      <w:r w:rsidRPr="0086484A">
        <w:rPr>
          <w:rFonts w:asciiTheme="majorHAnsi" w:eastAsia="Times New Roman" w:hAnsiTheme="majorHAnsi"/>
          <w:color w:val="auto"/>
          <w:lang w:val="sr-Cyrl-RS"/>
        </w:rPr>
        <w:t>и то</w:t>
      </w:r>
      <w:r>
        <w:rPr>
          <w:rFonts w:asciiTheme="majorHAnsi" w:eastAsia="Times New Roman" w:hAnsiTheme="majorHAnsi"/>
          <w:color w:val="auto"/>
          <w:lang w:val="sr-Cyrl-RS"/>
        </w:rPr>
        <w:t>:</w:t>
      </w:r>
    </w:p>
    <w:p w14:paraId="413D0039" w14:textId="05E181B9" w:rsidR="0086484A" w:rsidRDefault="0086484A" w:rsidP="0086484A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86484A">
        <w:rPr>
          <w:rFonts w:asciiTheme="majorHAnsi" w:eastAsia="Times New Roman" w:hAnsiTheme="majorHAnsi"/>
          <w:color w:val="auto"/>
          <w:lang w:val="sr-Cyrl-RS"/>
        </w:rPr>
        <w:t xml:space="preserve"> у 2 (словима: два) оригинална примерка (писана форма) и 2 (словима: два) примерка у електронској форми (на CD) </w:t>
      </w:r>
      <w:r w:rsidR="00B31D59">
        <w:rPr>
          <w:rFonts w:asciiTheme="majorHAnsi" w:eastAsia="Times New Roman" w:hAnsiTheme="majorHAnsi"/>
          <w:color w:val="auto"/>
          <w:lang w:val="sr-Cyrl-RS"/>
        </w:rPr>
        <w:t>.</w:t>
      </w:r>
    </w:p>
    <w:p w14:paraId="3C05C5B5" w14:textId="4B886D83" w:rsidR="00B31D59" w:rsidRPr="0086484A" w:rsidRDefault="00B31D59" w:rsidP="0086484A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86484A">
        <w:rPr>
          <w:rFonts w:asciiTheme="majorHAnsi" w:eastAsia="Times New Roman" w:hAnsiTheme="majorHAnsi"/>
          <w:color w:val="auto"/>
          <w:lang w:val="sr-Cyrl-RS"/>
        </w:rPr>
        <w:t xml:space="preserve">Изабрани понуђач има обавезу да све евентуално уочене недостатке на План заштите од пожара од стране Министарства унутрашњих послова отклони у року који дефинише Министарство унутрашњих послова. </w:t>
      </w:r>
    </w:p>
    <w:p w14:paraId="3791D64D" w14:textId="373A494F" w:rsidR="0086484A" w:rsidRPr="0086484A" w:rsidRDefault="0086484A" w:rsidP="0086484A">
      <w:pPr>
        <w:pStyle w:val="Default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86484A">
        <w:rPr>
          <w:rFonts w:asciiTheme="majorHAnsi" w:eastAsia="Times New Roman" w:hAnsiTheme="majorHAnsi"/>
          <w:color w:val="auto"/>
          <w:lang w:val="sr-Cyrl-RS"/>
        </w:rPr>
        <w:t xml:space="preserve">Након што изабрани понуђач преда (достави) наручиоцу израђени План заштите од пожара и након што наручилац добије сагласности МУП, сачињава се Записник о извршеној услузи. </w:t>
      </w:r>
    </w:p>
    <w:p w14:paraId="2B4A1499" w14:textId="70D72B53" w:rsidR="0086484A" w:rsidRPr="0086484A" w:rsidRDefault="0086484A" w:rsidP="00B31D59">
      <w:pPr>
        <w:pStyle w:val="Default"/>
        <w:ind w:firstLine="720"/>
        <w:jc w:val="both"/>
        <w:rPr>
          <w:rFonts w:asciiTheme="majorHAnsi" w:eastAsia="Times New Roman" w:hAnsiTheme="majorHAnsi"/>
          <w:color w:val="auto"/>
          <w:lang w:val="sr-Cyrl-RS"/>
        </w:rPr>
      </w:pPr>
      <w:r w:rsidRPr="0086484A">
        <w:rPr>
          <w:rFonts w:asciiTheme="majorHAnsi" w:eastAsia="Times New Roman" w:hAnsiTheme="majorHAnsi"/>
          <w:color w:val="auto"/>
          <w:lang w:val="sr-Cyrl-RS"/>
        </w:rPr>
        <w:t xml:space="preserve">Након закључења уговора о јавној набавци, изабраном понуђачу ће бити доступна документација којом располаже наручилац, а која ће му бити од користи за реализацију предметне набавке.  </w:t>
      </w:r>
    </w:p>
    <w:p w14:paraId="517AF651" w14:textId="521B30E4" w:rsidR="0086484A" w:rsidRPr="0086484A" w:rsidRDefault="0086484A" w:rsidP="0086484A">
      <w:pPr>
        <w:pStyle w:val="Default"/>
        <w:jc w:val="both"/>
        <w:rPr>
          <w:rFonts w:asciiTheme="majorHAnsi" w:eastAsia="Times New Roman" w:hAnsiTheme="majorHAnsi"/>
          <w:b/>
          <w:bCs/>
          <w:color w:val="auto"/>
          <w:u w:val="single"/>
          <w:lang w:val="sr-Cyrl-RS"/>
        </w:rPr>
      </w:pPr>
    </w:p>
    <w:sectPr w:rsidR="0086484A" w:rsidRPr="0086484A" w:rsidSect="005147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7EC5E" w14:textId="77777777" w:rsidR="00E84DE0" w:rsidRDefault="00E84DE0" w:rsidP="00EF4227">
      <w:r>
        <w:separator/>
      </w:r>
    </w:p>
  </w:endnote>
  <w:endnote w:type="continuationSeparator" w:id="0">
    <w:p w14:paraId="22228059" w14:textId="77777777" w:rsidR="00E84DE0" w:rsidRDefault="00E84DE0" w:rsidP="00EF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6476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58E06" w14:textId="77777777" w:rsidR="00DA3E16" w:rsidRDefault="00DA3E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C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A66719" w14:textId="77777777" w:rsidR="00DA3E16" w:rsidRDefault="00DA3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F1743" w14:textId="77777777" w:rsidR="00E84DE0" w:rsidRDefault="00E84DE0" w:rsidP="00EF4227">
      <w:r>
        <w:separator/>
      </w:r>
    </w:p>
  </w:footnote>
  <w:footnote w:type="continuationSeparator" w:id="0">
    <w:p w14:paraId="5C559647" w14:textId="77777777" w:rsidR="00E84DE0" w:rsidRDefault="00E84DE0" w:rsidP="00EF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A7"/>
    <w:multiLevelType w:val="multilevel"/>
    <w:tmpl w:val="000000A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47B23"/>
    <w:multiLevelType w:val="hybridMultilevel"/>
    <w:tmpl w:val="D66C7E46"/>
    <w:lvl w:ilvl="0" w:tplc="CAC2FD2A">
      <w:numFmt w:val="bullet"/>
      <w:lvlText w:val="•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74EAC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642A1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2F0B01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59650A"/>
    <w:multiLevelType w:val="hybridMultilevel"/>
    <w:tmpl w:val="5CA23F8C"/>
    <w:lvl w:ilvl="0" w:tplc="6F5A27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07F18"/>
    <w:multiLevelType w:val="hybridMultilevel"/>
    <w:tmpl w:val="16C8557A"/>
    <w:lvl w:ilvl="0" w:tplc="79CE5E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345C5"/>
    <w:multiLevelType w:val="hybridMultilevel"/>
    <w:tmpl w:val="B268D5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84B19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684DD9"/>
    <w:multiLevelType w:val="hybridMultilevel"/>
    <w:tmpl w:val="63761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19218"/>
    <w:multiLevelType w:val="singleLevel"/>
    <w:tmpl w:val="1AD19218"/>
    <w:lvl w:ilvl="0">
      <w:start w:val="1"/>
      <w:numFmt w:val="decimal"/>
      <w:suff w:val="space"/>
      <w:lvlText w:val="%1."/>
      <w:lvlJc w:val="left"/>
    </w:lvl>
  </w:abstractNum>
  <w:abstractNum w:abstractNumId="11">
    <w:nsid w:val="1F257F74"/>
    <w:multiLevelType w:val="hybridMultilevel"/>
    <w:tmpl w:val="C6A8A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15B77"/>
    <w:multiLevelType w:val="hybridMultilevel"/>
    <w:tmpl w:val="5578616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4772BF4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B924F0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37F9B"/>
    <w:multiLevelType w:val="hybridMultilevel"/>
    <w:tmpl w:val="636E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65879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6959DA"/>
    <w:multiLevelType w:val="hybridMultilevel"/>
    <w:tmpl w:val="1D7A275A"/>
    <w:lvl w:ilvl="0" w:tplc="1582894E">
      <w:start w:val="3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>
    <w:nsid w:val="34DD4F60"/>
    <w:multiLevelType w:val="hybridMultilevel"/>
    <w:tmpl w:val="CF245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E1421"/>
    <w:multiLevelType w:val="hybridMultilevel"/>
    <w:tmpl w:val="56A21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6833C0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17564B"/>
    <w:multiLevelType w:val="hybridMultilevel"/>
    <w:tmpl w:val="89DC342A"/>
    <w:lvl w:ilvl="0" w:tplc="F03AA00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DD46A6"/>
    <w:multiLevelType w:val="hybridMultilevel"/>
    <w:tmpl w:val="361AE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71067"/>
    <w:multiLevelType w:val="hybridMultilevel"/>
    <w:tmpl w:val="EF0E7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9AA44C">
      <w:numFmt w:val="bullet"/>
      <w:lvlText w:val="•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845F3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CE7F1B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7E3481"/>
    <w:multiLevelType w:val="hybridMultilevel"/>
    <w:tmpl w:val="D6343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DE4217"/>
    <w:multiLevelType w:val="hybridMultilevel"/>
    <w:tmpl w:val="07C696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4524F9"/>
    <w:multiLevelType w:val="hybridMultilevel"/>
    <w:tmpl w:val="899CC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866C82"/>
    <w:multiLevelType w:val="hybridMultilevel"/>
    <w:tmpl w:val="E67EE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6156D"/>
    <w:multiLevelType w:val="hybridMultilevel"/>
    <w:tmpl w:val="C25CE49C"/>
    <w:lvl w:ilvl="0" w:tplc="1CFC4558">
      <w:numFmt w:val="bullet"/>
      <w:lvlText w:val="•"/>
      <w:lvlJc w:val="left"/>
      <w:pPr>
        <w:ind w:left="1080" w:hanging="72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44F90"/>
    <w:multiLevelType w:val="hybridMultilevel"/>
    <w:tmpl w:val="3BAC86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E161C"/>
    <w:multiLevelType w:val="hybridMultilevel"/>
    <w:tmpl w:val="86A01D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6D6223E1"/>
    <w:multiLevelType w:val="hybridMultilevel"/>
    <w:tmpl w:val="723AA51C"/>
    <w:lvl w:ilvl="0" w:tplc="4A7A8AE8">
      <w:numFmt w:val="bullet"/>
      <w:lvlText w:val="•"/>
      <w:lvlJc w:val="left"/>
      <w:pPr>
        <w:ind w:left="1080" w:hanging="72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50CA1"/>
    <w:multiLevelType w:val="hybridMultilevel"/>
    <w:tmpl w:val="788AC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9E2F36"/>
    <w:multiLevelType w:val="hybridMultilevel"/>
    <w:tmpl w:val="34482724"/>
    <w:lvl w:ilvl="0" w:tplc="30326C7C">
      <w:numFmt w:val="bullet"/>
      <w:lvlText w:val="-"/>
      <w:lvlJc w:val="left"/>
      <w:pPr>
        <w:ind w:left="45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>
    <w:nsid w:val="75231699"/>
    <w:multiLevelType w:val="hybridMultilevel"/>
    <w:tmpl w:val="3446B76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22"/>
  </w:num>
  <w:num w:numId="5">
    <w:abstractNumId w:val="21"/>
  </w:num>
  <w:num w:numId="6">
    <w:abstractNumId w:val="32"/>
  </w:num>
  <w:num w:numId="7">
    <w:abstractNumId w:val="35"/>
  </w:num>
  <w:num w:numId="8">
    <w:abstractNumId w:val="19"/>
  </w:num>
  <w:num w:numId="9">
    <w:abstractNumId w:val="24"/>
  </w:num>
  <w:num w:numId="10">
    <w:abstractNumId w:val="3"/>
  </w:num>
  <w:num w:numId="11">
    <w:abstractNumId w:val="4"/>
  </w:num>
  <w:num w:numId="12">
    <w:abstractNumId w:val="25"/>
  </w:num>
  <w:num w:numId="13">
    <w:abstractNumId w:val="28"/>
  </w:num>
  <w:num w:numId="14">
    <w:abstractNumId w:val="14"/>
  </w:num>
  <w:num w:numId="15">
    <w:abstractNumId w:val="20"/>
  </w:num>
  <w:num w:numId="16">
    <w:abstractNumId w:val="16"/>
  </w:num>
  <w:num w:numId="17">
    <w:abstractNumId w:val="2"/>
  </w:num>
  <w:num w:numId="18">
    <w:abstractNumId w:val="15"/>
  </w:num>
  <w:num w:numId="19">
    <w:abstractNumId w:val="18"/>
  </w:num>
  <w:num w:numId="20">
    <w:abstractNumId w:val="11"/>
  </w:num>
  <w:num w:numId="21">
    <w:abstractNumId w:val="6"/>
  </w:num>
  <w:num w:numId="22">
    <w:abstractNumId w:val="27"/>
  </w:num>
  <w:num w:numId="23">
    <w:abstractNumId w:val="10"/>
  </w:num>
  <w:num w:numId="24">
    <w:abstractNumId w:val="13"/>
  </w:num>
  <w:num w:numId="25">
    <w:abstractNumId w:val="8"/>
  </w:num>
  <w:num w:numId="26">
    <w:abstractNumId w:val="26"/>
  </w:num>
  <w:num w:numId="27">
    <w:abstractNumId w:val="33"/>
  </w:num>
  <w:num w:numId="28">
    <w:abstractNumId w:val="7"/>
  </w:num>
  <w:num w:numId="29">
    <w:abstractNumId w:val="30"/>
  </w:num>
  <w:num w:numId="30">
    <w:abstractNumId w:val="29"/>
  </w:num>
  <w:num w:numId="31">
    <w:abstractNumId w:val="1"/>
  </w:num>
  <w:num w:numId="32">
    <w:abstractNumId w:val="23"/>
  </w:num>
  <w:num w:numId="33">
    <w:abstractNumId w:val="34"/>
  </w:num>
  <w:num w:numId="34">
    <w:abstractNumId w:val="0"/>
  </w:num>
  <w:num w:numId="35">
    <w:abstractNumId w:val="36"/>
  </w:num>
  <w:num w:numId="36">
    <w:abstractNumId w:val="3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4EA"/>
    <w:rsid w:val="000034A7"/>
    <w:rsid w:val="0006706E"/>
    <w:rsid w:val="000701BC"/>
    <w:rsid w:val="0009333B"/>
    <w:rsid w:val="00094C04"/>
    <w:rsid w:val="00095B34"/>
    <w:rsid w:val="00096160"/>
    <w:rsid w:val="000A62E7"/>
    <w:rsid w:val="000D2772"/>
    <w:rsid w:val="000D3353"/>
    <w:rsid w:val="00100A84"/>
    <w:rsid w:val="00101E44"/>
    <w:rsid w:val="00120FCB"/>
    <w:rsid w:val="001238D2"/>
    <w:rsid w:val="00152C9E"/>
    <w:rsid w:val="00166BE3"/>
    <w:rsid w:val="00167CC8"/>
    <w:rsid w:val="00181649"/>
    <w:rsid w:val="00194F8E"/>
    <w:rsid w:val="00286D8D"/>
    <w:rsid w:val="002C44CE"/>
    <w:rsid w:val="002C51B0"/>
    <w:rsid w:val="002E450D"/>
    <w:rsid w:val="002F43BF"/>
    <w:rsid w:val="00300B3C"/>
    <w:rsid w:val="00303AC2"/>
    <w:rsid w:val="003137D0"/>
    <w:rsid w:val="00351364"/>
    <w:rsid w:val="00353529"/>
    <w:rsid w:val="00356B16"/>
    <w:rsid w:val="0036191A"/>
    <w:rsid w:val="00376C19"/>
    <w:rsid w:val="003907F1"/>
    <w:rsid w:val="00391164"/>
    <w:rsid w:val="003C6907"/>
    <w:rsid w:val="003D0426"/>
    <w:rsid w:val="003D1108"/>
    <w:rsid w:val="003D32C4"/>
    <w:rsid w:val="003F2884"/>
    <w:rsid w:val="0042405E"/>
    <w:rsid w:val="00427D9F"/>
    <w:rsid w:val="004514EA"/>
    <w:rsid w:val="00454257"/>
    <w:rsid w:val="004847BC"/>
    <w:rsid w:val="00494DC4"/>
    <w:rsid w:val="004A680D"/>
    <w:rsid w:val="004D4EC4"/>
    <w:rsid w:val="004F3257"/>
    <w:rsid w:val="004F49D6"/>
    <w:rsid w:val="005147C8"/>
    <w:rsid w:val="00533B8A"/>
    <w:rsid w:val="0054096A"/>
    <w:rsid w:val="00561705"/>
    <w:rsid w:val="005A20F5"/>
    <w:rsid w:val="005E4287"/>
    <w:rsid w:val="0067750E"/>
    <w:rsid w:val="006D4B88"/>
    <w:rsid w:val="006D56F7"/>
    <w:rsid w:val="006E69E5"/>
    <w:rsid w:val="006F2196"/>
    <w:rsid w:val="00715BFB"/>
    <w:rsid w:val="007167DB"/>
    <w:rsid w:val="00721CC5"/>
    <w:rsid w:val="007277EE"/>
    <w:rsid w:val="00766282"/>
    <w:rsid w:val="00781DC3"/>
    <w:rsid w:val="00796DAA"/>
    <w:rsid w:val="007D7986"/>
    <w:rsid w:val="007F0CDA"/>
    <w:rsid w:val="00815A9B"/>
    <w:rsid w:val="00841F9E"/>
    <w:rsid w:val="00847046"/>
    <w:rsid w:val="0086484A"/>
    <w:rsid w:val="008657B7"/>
    <w:rsid w:val="00885D15"/>
    <w:rsid w:val="008A0AD5"/>
    <w:rsid w:val="008D07AE"/>
    <w:rsid w:val="00901CF7"/>
    <w:rsid w:val="009046F3"/>
    <w:rsid w:val="0092542D"/>
    <w:rsid w:val="0094575D"/>
    <w:rsid w:val="009867F6"/>
    <w:rsid w:val="009A392A"/>
    <w:rsid w:val="009A4233"/>
    <w:rsid w:val="009E2548"/>
    <w:rsid w:val="009E41E3"/>
    <w:rsid w:val="009E4E86"/>
    <w:rsid w:val="009F5C33"/>
    <w:rsid w:val="009F7E0E"/>
    <w:rsid w:val="00A31BCB"/>
    <w:rsid w:val="00A51AEF"/>
    <w:rsid w:val="00A77263"/>
    <w:rsid w:val="00A777DA"/>
    <w:rsid w:val="00AC5570"/>
    <w:rsid w:val="00B11603"/>
    <w:rsid w:val="00B17ED3"/>
    <w:rsid w:val="00B269D9"/>
    <w:rsid w:val="00B31D59"/>
    <w:rsid w:val="00B350D1"/>
    <w:rsid w:val="00B36729"/>
    <w:rsid w:val="00B56245"/>
    <w:rsid w:val="00B61EC4"/>
    <w:rsid w:val="00B724B3"/>
    <w:rsid w:val="00B91A81"/>
    <w:rsid w:val="00B927AB"/>
    <w:rsid w:val="00BC520E"/>
    <w:rsid w:val="00C340FC"/>
    <w:rsid w:val="00C50F16"/>
    <w:rsid w:val="00C531E5"/>
    <w:rsid w:val="00C64D0E"/>
    <w:rsid w:val="00C8077B"/>
    <w:rsid w:val="00C85537"/>
    <w:rsid w:val="00CB32B7"/>
    <w:rsid w:val="00CE0C39"/>
    <w:rsid w:val="00D2453B"/>
    <w:rsid w:val="00D3310A"/>
    <w:rsid w:val="00D53504"/>
    <w:rsid w:val="00D70204"/>
    <w:rsid w:val="00D71BF5"/>
    <w:rsid w:val="00D7580E"/>
    <w:rsid w:val="00D85A09"/>
    <w:rsid w:val="00DA102D"/>
    <w:rsid w:val="00DA3E16"/>
    <w:rsid w:val="00DA5286"/>
    <w:rsid w:val="00DB421C"/>
    <w:rsid w:val="00E20C81"/>
    <w:rsid w:val="00E56E53"/>
    <w:rsid w:val="00E84DE0"/>
    <w:rsid w:val="00E90F1F"/>
    <w:rsid w:val="00EA2C07"/>
    <w:rsid w:val="00EC0AA8"/>
    <w:rsid w:val="00EC155F"/>
    <w:rsid w:val="00EF4227"/>
    <w:rsid w:val="00F0518D"/>
    <w:rsid w:val="00F06701"/>
    <w:rsid w:val="00F30CF3"/>
    <w:rsid w:val="00F35976"/>
    <w:rsid w:val="00F37726"/>
    <w:rsid w:val="00F64D88"/>
    <w:rsid w:val="00F915C5"/>
    <w:rsid w:val="00F94909"/>
    <w:rsid w:val="00FA3386"/>
    <w:rsid w:val="00FA3A59"/>
    <w:rsid w:val="00FB3133"/>
    <w:rsid w:val="00FB79FF"/>
    <w:rsid w:val="00F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1F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iPriority w:val="99"/>
    <w:rsid w:val="004514EA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4514EA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451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14E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42405E"/>
    <w:pPr>
      <w:ind w:left="720"/>
    </w:pPr>
    <w:rPr>
      <w:rFonts w:ascii="Arial Narrow" w:eastAsia="Calibri" w:hAnsi="Arial Narrow"/>
      <w:szCs w:val="20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rsid w:val="0042405E"/>
    <w:rPr>
      <w:rFonts w:ascii="Arial Narrow" w:eastAsia="Calibri" w:hAnsi="Arial Narrow" w:cs="Times New Roman"/>
      <w:sz w:val="24"/>
      <w:szCs w:val="20"/>
    </w:rPr>
  </w:style>
  <w:style w:type="character" w:styleId="PageNumber">
    <w:name w:val="page number"/>
    <w:basedOn w:val="DefaultParagraphFont"/>
    <w:rsid w:val="00CB32B7"/>
  </w:style>
  <w:style w:type="paragraph" w:styleId="NormalWeb">
    <w:name w:val="Normal (Web)"/>
    <w:basedOn w:val="Normal"/>
    <w:uiPriority w:val="99"/>
    <w:semiHidden/>
    <w:unhideWhenUsed/>
    <w:rsid w:val="0054096A"/>
    <w:pPr>
      <w:spacing w:before="100" w:beforeAutospacing="1" w:after="115"/>
    </w:pPr>
  </w:style>
  <w:style w:type="paragraph" w:styleId="Footer">
    <w:name w:val="footer"/>
    <w:basedOn w:val="Normal"/>
    <w:link w:val="FooterChar"/>
    <w:uiPriority w:val="99"/>
    <w:unhideWhenUsed/>
    <w:rsid w:val="00EF4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22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303AC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C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67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0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CharChar">
    <w:name w:val="Char3 Char Char Char Char Char"/>
    <w:basedOn w:val="Normal"/>
    <w:next w:val="Normal"/>
    <w:rsid w:val="009046F3"/>
    <w:pPr>
      <w:widowControl w:val="0"/>
      <w:jc w:val="both"/>
    </w:pPr>
    <w:rPr>
      <w:rFonts w:eastAsia="SimSun"/>
      <w:kern w:val="2"/>
      <w:sz w:val="21"/>
      <w:szCs w:val="20"/>
      <w:lang w:eastAsia="zh-CN"/>
    </w:rPr>
  </w:style>
  <w:style w:type="paragraph" w:customStyle="1" w:styleId="Default">
    <w:name w:val="Default"/>
    <w:rsid w:val="002F4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277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1771</Words>
  <Characters>10100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Ratka</dc:creator>
  <cp:lastModifiedBy>Nabavke</cp:lastModifiedBy>
  <cp:revision>53</cp:revision>
  <cp:lastPrinted>2022-07-20T10:54:00Z</cp:lastPrinted>
  <dcterms:created xsi:type="dcterms:W3CDTF">2021-06-22T10:27:00Z</dcterms:created>
  <dcterms:modified xsi:type="dcterms:W3CDTF">2026-06-11T09:51:00Z</dcterms:modified>
</cp:coreProperties>
</file>